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8648" w14:textId="5E454971" w:rsidR="00E97654" w:rsidRPr="00FD1A32" w:rsidRDefault="00E97654" w:rsidP="00E97654">
      <w:pPr>
        <w:jc w:val="center"/>
        <w:rPr>
          <w:rFonts w:cs="Times New Roman (Body CS)"/>
          <w:b/>
          <w:bCs/>
          <w:caps/>
          <w:color w:val="006A8B"/>
          <w:sz w:val="28"/>
          <w:szCs w:val="28"/>
        </w:rPr>
      </w:pPr>
      <w:r w:rsidRPr="00FD1A32">
        <w:rPr>
          <w:rFonts w:cs="Times New Roman (Body CS)"/>
          <w:b/>
          <w:bCs/>
          <w:caps/>
          <w:color w:val="006A8B"/>
          <w:sz w:val="28"/>
          <w:szCs w:val="28"/>
        </w:rPr>
        <w:t xml:space="preserve">Developmental Disability WA </w:t>
      </w:r>
      <w:r w:rsidR="00867CCB" w:rsidRPr="00FD1A32">
        <w:rPr>
          <w:rFonts w:cs="Times New Roman (Body CS)"/>
          <w:b/>
          <w:bCs/>
          <w:caps/>
          <w:color w:val="006A8B"/>
          <w:sz w:val="28"/>
          <w:szCs w:val="28"/>
        </w:rPr>
        <w:t xml:space="preserve">- </w:t>
      </w:r>
      <w:r w:rsidRPr="00FD1A32">
        <w:rPr>
          <w:rFonts w:cs="Times New Roman (Body CS)"/>
          <w:b/>
          <w:bCs/>
          <w:caps/>
          <w:color w:val="006A8B"/>
          <w:sz w:val="28"/>
          <w:szCs w:val="28"/>
        </w:rPr>
        <w:t>Strategy on a Page</w:t>
      </w:r>
    </w:p>
    <w:p w14:paraId="1DFAA55A" w14:textId="2D858EC0" w:rsidR="00A30286" w:rsidRDefault="00D65C0B" w:rsidP="008F18D7">
      <w:pPr>
        <w:rPr>
          <w:b/>
          <w:bCs/>
        </w:rPr>
      </w:pPr>
      <w:r>
        <w:rPr>
          <w:b/>
          <w:bCs/>
          <w:noProof/>
        </w:rPr>
        <mc:AlternateContent>
          <mc:Choice Requires="wpg">
            <w:drawing>
              <wp:anchor distT="0" distB="0" distL="114300" distR="114300" simplePos="0" relativeHeight="251658240" behindDoc="0" locked="0" layoutInCell="1" allowOverlap="1" wp14:anchorId="5B22B087" wp14:editId="06ACE90D">
                <wp:simplePos x="0" y="0"/>
                <wp:positionH relativeFrom="column">
                  <wp:posOffset>-116205</wp:posOffset>
                </wp:positionH>
                <wp:positionV relativeFrom="paragraph">
                  <wp:posOffset>992472</wp:posOffset>
                </wp:positionV>
                <wp:extent cx="9965410" cy="3572359"/>
                <wp:effectExtent l="0" t="0" r="17145" b="28575"/>
                <wp:wrapNone/>
                <wp:docPr id="1786389194" name="Group 1"/>
                <wp:cNvGraphicFramePr/>
                <a:graphic xmlns:a="http://schemas.openxmlformats.org/drawingml/2006/main">
                  <a:graphicData uri="http://schemas.microsoft.com/office/word/2010/wordprocessingGroup">
                    <wpg:wgp>
                      <wpg:cNvGrpSpPr/>
                      <wpg:grpSpPr>
                        <a:xfrm>
                          <a:off x="0" y="0"/>
                          <a:ext cx="9965410" cy="3572359"/>
                          <a:chOff x="0" y="0"/>
                          <a:chExt cx="10050274" cy="3838930"/>
                        </a:xfrm>
                      </wpg:grpSpPr>
                      <wps:wsp>
                        <wps:cNvPr id="1806218778" name="Rectangle 2"/>
                        <wps:cNvSpPr/>
                        <wps:spPr>
                          <a:xfrm>
                            <a:off x="255722" y="0"/>
                            <a:ext cx="9492130" cy="731520"/>
                          </a:xfrm>
                          <a:prstGeom prst="rect">
                            <a:avLst/>
                          </a:prstGeom>
                          <a:solidFill>
                            <a:srgbClr val="D2E6F5"/>
                          </a:solidFill>
                        </wps:spPr>
                        <wps:style>
                          <a:lnRef idx="1">
                            <a:schemeClr val="accent1"/>
                          </a:lnRef>
                          <a:fillRef idx="3">
                            <a:schemeClr val="accent1"/>
                          </a:fillRef>
                          <a:effectRef idx="2">
                            <a:schemeClr val="accent1"/>
                          </a:effectRef>
                          <a:fontRef idx="minor">
                            <a:schemeClr val="lt1"/>
                          </a:fontRef>
                        </wps:style>
                        <wps:txbx>
                          <w:txbxContent>
                            <w:p w14:paraId="76E37C9E" w14:textId="77777777" w:rsidR="00A30286" w:rsidRPr="00867CCB" w:rsidRDefault="00A30286" w:rsidP="00A30286">
                              <w:pPr>
                                <w:spacing w:after="120"/>
                                <w:jc w:val="center"/>
                                <w:rPr>
                                  <w:rFonts w:hAnsi="Aptos"/>
                                  <w:b/>
                                  <w:bCs/>
                                  <w:color w:val="006A8B"/>
                                  <w:kern w:val="24"/>
                                  <w:sz w:val="28"/>
                                  <w:szCs w:val="28"/>
                                  <w14:ligatures w14:val="none"/>
                                </w:rPr>
                              </w:pPr>
                              <w:r w:rsidRPr="00867CCB">
                                <w:rPr>
                                  <w:rFonts w:hAnsi="Aptos"/>
                                  <w:b/>
                                  <w:bCs/>
                                  <w:color w:val="006A8B"/>
                                  <w:kern w:val="24"/>
                                  <w:sz w:val="28"/>
                                  <w:szCs w:val="28"/>
                                </w:rPr>
                                <w:t>PURPOSE</w:t>
                              </w:r>
                            </w:p>
                            <w:p w14:paraId="1030C37F" w14:textId="77777777" w:rsidR="00A30286" w:rsidRPr="00867CCB" w:rsidRDefault="00A30286" w:rsidP="00A30286">
                              <w:pPr>
                                <w:spacing w:after="120"/>
                                <w:jc w:val="center"/>
                                <w:rPr>
                                  <w:rFonts w:hAnsi="Aptos"/>
                                  <w:color w:val="000000" w:themeColor="text1"/>
                                  <w:kern w:val="24"/>
                                  <w:sz w:val="32"/>
                                  <w:szCs w:val="32"/>
                                </w:rPr>
                              </w:pPr>
                              <w:r w:rsidRPr="00867CCB">
                                <w:rPr>
                                  <w:rFonts w:hAnsi="Aptos"/>
                                  <w:color w:val="000000" w:themeColor="text1"/>
                                  <w:kern w:val="24"/>
                                </w:rPr>
                                <w:t>DDWA works with people with developmental disability and their families to create positive change.</w:t>
                              </w:r>
                            </w:p>
                          </w:txbxContent>
                        </wps:txbx>
                        <wps:bodyPr wrap="square" rtlCol="0" anchor="ctr"/>
                      </wps:wsp>
                      <wps:wsp>
                        <wps:cNvPr id="566099141" name="Rectangle 3"/>
                        <wps:cNvSpPr/>
                        <wps:spPr>
                          <a:xfrm>
                            <a:off x="914400" y="1007390"/>
                            <a:ext cx="2011680" cy="1828800"/>
                          </a:xfrm>
                          <a:prstGeom prst="rect">
                            <a:avLst/>
                          </a:prstGeom>
                          <a:solidFill>
                            <a:srgbClr val="D2E6F5"/>
                          </a:solidFill>
                        </wps:spPr>
                        <wps:style>
                          <a:lnRef idx="1">
                            <a:schemeClr val="accent1"/>
                          </a:lnRef>
                          <a:fillRef idx="3">
                            <a:schemeClr val="accent1"/>
                          </a:fillRef>
                          <a:effectRef idx="2">
                            <a:schemeClr val="accent1"/>
                          </a:effectRef>
                          <a:fontRef idx="minor">
                            <a:schemeClr val="lt1"/>
                          </a:fontRef>
                        </wps:style>
                        <wps:txbx>
                          <w:txbxContent>
                            <w:p w14:paraId="1FC521D2" w14:textId="77777777" w:rsidR="00A30286" w:rsidRPr="004D3FAE" w:rsidRDefault="00A30286" w:rsidP="00A30286">
                              <w:pPr>
                                <w:jc w:val="center"/>
                                <w:rPr>
                                  <w:rFonts w:hAnsi="Aptos"/>
                                  <w:b/>
                                  <w:bCs/>
                                  <w:color w:val="006A8B"/>
                                  <w:kern w:val="24"/>
                                  <w:sz w:val="28"/>
                                  <w:szCs w:val="28"/>
                                  <w14:ligatures w14:val="none"/>
                                </w:rPr>
                              </w:pPr>
                              <w:r w:rsidRPr="004D3FAE">
                                <w:rPr>
                                  <w:rFonts w:hAnsi="Aptos"/>
                                  <w:b/>
                                  <w:bCs/>
                                  <w:color w:val="006A8B"/>
                                  <w:kern w:val="24"/>
                                  <w:sz w:val="28"/>
                                  <w:szCs w:val="28"/>
                                </w:rPr>
                                <w:t>Rights, Voice and Influence</w:t>
                              </w:r>
                            </w:p>
                            <w:p w14:paraId="68AF2A90" w14:textId="77777777" w:rsidR="00A30286" w:rsidRDefault="00A30286" w:rsidP="00A30286">
                              <w:pPr>
                                <w:jc w:val="center"/>
                                <w:rPr>
                                  <w:rFonts w:hAnsi="Aptos"/>
                                  <w:color w:val="505050"/>
                                  <w:kern w:val="24"/>
                                </w:rPr>
                              </w:pPr>
                              <w:r>
                                <w:rPr>
                                  <w:rFonts w:hAnsi="Aptos"/>
                                  <w:color w:val="505050"/>
                                  <w:kern w:val="24"/>
                                </w:rPr>
                                <w:t>Strengthen voice and advocate for changes to systems and decisions.</w:t>
                              </w:r>
                            </w:p>
                          </w:txbxContent>
                        </wps:txbx>
                        <wps:bodyPr rtlCol="0" anchor="ctr"/>
                      </wps:wsp>
                      <wps:wsp>
                        <wps:cNvPr id="435644761" name="Rectangle 4"/>
                        <wps:cNvSpPr/>
                        <wps:spPr>
                          <a:xfrm>
                            <a:off x="3022169" y="1007390"/>
                            <a:ext cx="2011680" cy="1828800"/>
                          </a:xfrm>
                          <a:prstGeom prst="rect">
                            <a:avLst/>
                          </a:prstGeom>
                          <a:solidFill>
                            <a:srgbClr val="D2E6F5"/>
                          </a:solidFill>
                        </wps:spPr>
                        <wps:style>
                          <a:lnRef idx="1">
                            <a:schemeClr val="accent1"/>
                          </a:lnRef>
                          <a:fillRef idx="3">
                            <a:schemeClr val="accent1"/>
                          </a:fillRef>
                          <a:effectRef idx="2">
                            <a:schemeClr val="accent1"/>
                          </a:effectRef>
                          <a:fontRef idx="minor">
                            <a:schemeClr val="lt1"/>
                          </a:fontRef>
                        </wps:style>
                        <wps:txbx>
                          <w:txbxContent>
                            <w:p w14:paraId="6D4A3023" w14:textId="77777777" w:rsidR="00A30286" w:rsidRPr="00E60F66" w:rsidRDefault="00A30286" w:rsidP="00A30286">
                              <w:pPr>
                                <w:jc w:val="center"/>
                                <w:rPr>
                                  <w:rFonts w:hAnsi="Aptos"/>
                                  <w:b/>
                                  <w:bCs/>
                                  <w:color w:val="006A8B"/>
                                  <w:kern w:val="24"/>
                                  <w:sz w:val="28"/>
                                  <w:szCs w:val="28"/>
                                  <w14:ligatures w14:val="none"/>
                                </w:rPr>
                              </w:pPr>
                              <w:r w:rsidRPr="00E60F66">
                                <w:rPr>
                                  <w:rFonts w:hAnsi="Aptos"/>
                                  <w:b/>
                                  <w:bCs/>
                                  <w:color w:val="006A8B"/>
                                  <w:kern w:val="24"/>
                                  <w:sz w:val="28"/>
                                  <w:szCs w:val="28"/>
                                </w:rPr>
                                <w:t>Connection, Belonging and Inclusion</w:t>
                              </w:r>
                            </w:p>
                            <w:p w14:paraId="5225AC4B" w14:textId="77777777" w:rsidR="00A30286" w:rsidRDefault="00A30286" w:rsidP="00A30286">
                              <w:pPr>
                                <w:jc w:val="center"/>
                                <w:rPr>
                                  <w:rFonts w:hAnsi="Aptos"/>
                                  <w:color w:val="505050"/>
                                  <w:kern w:val="24"/>
                                </w:rPr>
                              </w:pPr>
                              <w:r>
                                <w:rPr>
                                  <w:rFonts w:hAnsi="Aptos"/>
                                  <w:color w:val="505050"/>
                                  <w:kern w:val="24"/>
                                </w:rPr>
                                <w:t>Bring people and families together and build inclusive communities.</w:t>
                              </w:r>
                            </w:p>
                          </w:txbxContent>
                        </wps:txbx>
                        <wps:bodyPr rtlCol="0" anchor="ctr"/>
                      </wps:wsp>
                      <wps:wsp>
                        <wps:cNvPr id="176818164" name="Rectangle 5"/>
                        <wps:cNvSpPr/>
                        <wps:spPr>
                          <a:xfrm>
                            <a:off x="5122190" y="1007390"/>
                            <a:ext cx="2011680" cy="1828800"/>
                          </a:xfrm>
                          <a:prstGeom prst="rect">
                            <a:avLst/>
                          </a:prstGeom>
                          <a:solidFill>
                            <a:srgbClr val="D2E6F5"/>
                          </a:solidFill>
                        </wps:spPr>
                        <wps:style>
                          <a:lnRef idx="1">
                            <a:schemeClr val="accent1"/>
                          </a:lnRef>
                          <a:fillRef idx="3">
                            <a:schemeClr val="accent1"/>
                          </a:fillRef>
                          <a:effectRef idx="2">
                            <a:schemeClr val="accent1"/>
                          </a:effectRef>
                          <a:fontRef idx="minor">
                            <a:schemeClr val="lt1"/>
                          </a:fontRef>
                        </wps:style>
                        <wps:txbx>
                          <w:txbxContent>
                            <w:p w14:paraId="2C42E837" w14:textId="77777777" w:rsidR="00A30286" w:rsidRDefault="00A30286" w:rsidP="00A30286">
                              <w:pPr>
                                <w:jc w:val="center"/>
                                <w:rPr>
                                  <w:rFonts w:hAnsi="Aptos"/>
                                  <w:b/>
                                  <w:bCs/>
                                  <w:color w:val="006699"/>
                                  <w:kern w:val="24"/>
                                  <w:sz w:val="28"/>
                                  <w:szCs w:val="28"/>
                                  <w14:ligatures w14:val="none"/>
                                </w:rPr>
                              </w:pPr>
                              <w:r>
                                <w:rPr>
                                  <w:rFonts w:hAnsi="Aptos"/>
                                  <w:b/>
                                  <w:bCs/>
                                  <w:color w:val="006699"/>
                                  <w:kern w:val="24"/>
                                  <w:sz w:val="28"/>
                                  <w:szCs w:val="28"/>
                                </w:rPr>
                                <w:t>Equity and Access</w:t>
                              </w:r>
                            </w:p>
                            <w:p w14:paraId="1DD34718" w14:textId="77777777" w:rsidR="00A30286" w:rsidRDefault="00A30286" w:rsidP="00A30286">
                              <w:pPr>
                                <w:jc w:val="center"/>
                                <w:rPr>
                                  <w:rFonts w:hAnsi="Aptos"/>
                                  <w:color w:val="505050"/>
                                  <w:kern w:val="24"/>
                                </w:rPr>
                              </w:pPr>
                              <w:r>
                                <w:rPr>
                                  <w:rFonts w:hAnsi="Aptos"/>
                                  <w:color w:val="505050"/>
                                  <w:kern w:val="24"/>
                                </w:rPr>
                                <w:t>Ensure people can access the services and supports they need.</w:t>
                              </w:r>
                            </w:p>
                          </w:txbxContent>
                        </wps:txbx>
                        <wps:bodyPr rtlCol="0" anchor="ctr"/>
                      </wps:wsp>
                      <wps:wsp>
                        <wps:cNvPr id="2007122009" name="Rectangle 6"/>
                        <wps:cNvSpPr/>
                        <wps:spPr>
                          <a:xfrm>
                            <a:off x="7229959" y="1007390"/>
                            <a:ext cx="2011680" cy="1828800"/>
                          </a:xfrm>
                          <a:prstGeom prst="rect">
                            <a:avLst/>
                          </a:prstGeom>
                          <a:solidFill>
                            <a:srgbClr val="D2E6F5"/>
                          </a:solidFill>
                        </wps:spPr>
                        <wps:style>
                          <a:lnRef idx="1">
                            <a:schemeClr val="accent1"/>
                          </a:lnRef>
                          <a:fillRef idx="3">
                            <a:schemeClr val="accent1"/>
                          </a:fillRef>
                          <a:effectRef idx="2">
                            <a:schemeClr val="accent1"/>
                          </a:effectRef>
                          <a:fontRef idx="minor">
                            <a:schemeClr val="lt1"/>
                          </a:fontRef>
                        </wps:style>
                        <wps:txbx>
                          <w:txbxContent>
                            <w:p w14:paraId="3F7252D7" w14:textId="77777777" w:rsidR="00A30286" w:rsidRDefault="00A30286" w:rsidP="00A30286">
                              <w:pPr>
                                <w:jc w:val="center"/>
                                <w:rPr>
                                  <w:rFonts w:hAnsi="Aptos"/>
                                  <w:b/>
                                  <w:bCs/>
                                  <w:color w:val="006699"/>
                                  <w:kern w:val="24"/>
                                  <w:sz w:val="28"/>
                                  <w:szCs w:val="28"/>
                                  <w14:ligatures w14:val="none"/>
                                </w:rPr>
                              </w:pPr>
                              <w:r>
                                <w:rPr>
                                  <w:rFonts w:hAnsi="Aptos"/>
                                  <w:b/>
                                  <w:bCs/>
                                  <w:color w:val="006699"/>
                                  <w:kern w:val="24"/>
                                  <w:sz w:val="28"/>
                                  <w:szCs w:val="28"/>
                                </w:rPr>
                                <w:t>Sustainable and Capable Organisation</w:t>
                              </w:r>
                            </w:p>
                            <w:p w14:paraId="1FE0C7CB" w14:textId="77777777" w:rsidR="00A30286" w:rsidRDefault="00A30286" w:rsidP="00A30286">
                              <w:pPr>
                                <w:jc w:val="center"/>
                                <w:rPr>
                                  <w:rFonts w:hAnsi="Aptos"/>
                                  <w:color w:val="505050"/>
                                  <w:kern w:val="24"/>
                                </w:rPr>
                              </w:pPr>
                              <w:r>
                                <w:rPr>
                                  <w:rFonts w:hAnsi="Aptos"/>
                                  <w:color w:val="505050"/>
                                  <w:kern w:val="24"/>
                                </w:rPr>
                                <w:t>Remain strong, focused and well run into the future.</w:t>
                              </w:r>
                            </w:p>
                          </w:txbxContent>
                        </wps:txbx>
                        <wps:bodyPr rtlCol="0" anchor="ctr"/>
                      </wps:wsp>
                      <wps:wsp>
                        <wps:cNvPr id="1255955832" name="Rectangle 7"/>
                        <wps:cNvSpPr/>
                        <wps:spPr>
                          <a:xfrm>
                            <a:off x="0" y="3107410"/>
                            <a:ext cx="10050274" cy="731520"/>
                          </a:xfrm>
                          <a:prstGeom prst="rect">
                            <a:avLst/>
                          </a:prstGeom>
                          <a:solidFill>
                            <a:srgbClr val="006A8B"/>
                          </a:solidFill>
                        </wps:spPr>
                        <wps:style>
                          <a:lnRef idx="1">
                            <a:schemeClr val="accent1"/>
                          </a:lnRef>
                          <a:fillRef idx="3">
                            <a:schemeClr val="accent1"/>
                          </a:fillRef>
                          <a:effectRef idx="2">
                            <a:schemeClr val="accent1"/>
                          </a:effectRef>
                          <a:fontRef idx="minor">
                            <a:schemeClr val="lt1"/>
                          </a:fontRef>
                        </wps:style>
                        <wps:txbx>
                          <w:txbxContent>
                            <w:p w14:paraId="197EF90D" w14:textId="77777777" w:rsidR="00D65C0B" w:rsidRPr="00D65C0B" w:rsidRDefault="00D65C0B" w:rsidP="00D65C0B">
                              <w:pPr>
                                <w:jc w:val="center"/>
                                <w:rPr>
                                  <w:rFonts w:hAnsi="Aptos"/>
                                  <w:b/>
                                  <w:bCs/>
                                  <w:color w:val="FFFFFF"/>
                                  <w:kern w:val="24"/>
                                  <w:sz w:val="28"/>
                                  <w:szCs w:val="28"/>
                                  <w14:ligatures w14:val="none"/>
                                </w:rPr>
                              </w:pPr>
                              <w:r w:rsidRPr="00D65C0B">
                                <w:rPr>
                                  <w:rFonts w:hAnsi="Aptos"/>
                                  <w:b/>
                                  <w:bCs/>
                                  <w:color w:val="FFFFFF"/>
                                  <w:kern w:val="24"/>
                                  <w:sz w:val="28"/>
                                  <w:szCs w:val="28"/>
                                </w:rPr>
                                <w:t>VALUES</w:t>
                              </w:r>
                            </w:p>
                            <w:p w14:paraId="3725289D" w14:textId="77777777" w:rsidR="00D65C0B" w:rsidRPr="00D65C0B" w:rsidRDefault="00D65C0B" w:rsidP="00D65C0B">
                              <w:pPr>
                                <w:jc w:val="center"/>
                                <w:rPr>
                                  <w:rFonts w:hAnsi="Aptos"/>
                                  <w:color w:val="FFFFFF"/>
                                  <w:kern w:val="24"/>
                                </w:rPr>
                              </w:pPr>
                              <w:r w:rsidRPr="00D65C0B">
                                <w:rPr>
                                  <w:rFonts w:hAnsi="Aptos"/>
                                  <w:color w:val="FFFFFF"/>
                                  <w:kern w:val="24"/>
                                </w:rPr>
                                <w:t>Self</w:t>
                              </w:r>
                              <w:r w:rsidRPr="00D65C0B">
                                <w:rPr>
                                  <w:rFonts w:hAnsi="Aptos"/>
                                  <w:color w:val="FFFFFF"/>
                                  <w:kern w:val="24"/>
                                </w:rPr>
                                <w:noBreakHyphen/>
                                <w:t>determination | Inclusion &amp; Belonging | Courageous Advocacy | Responsiveness | Collaboration &amp; Accountability</w:t>
                              </w:r>
                            </w:p>
                          </w:txbxContent>
                        </wps:txbx>
                        <wps:bodyPr wrap="square" rtlCol="0" anchor="ctr"/>
                      </wps:wsp>
                    </wpg:wgp>
                  </a:graphicData>
                </a:graphic>
                <wp14:sizeRelH relativeFrom="margin">
                  <wp14:pctWidth>0</wp14:pctWidth>
                </wp14:sizeRelH>
                <wp14:sizeRelV relativeFrom="margin">
                  <wp14:pctHeight>0</wp14:pctHeight>
                </wp14:sizeRelV>
              </wp:anchor>
            </w:drawing>
          </mc:Choice>
          <mc:Fallback>
            <w:pict>
              <v:group w14:anchorId="5B22B087" id="Group 1" o:spid="_x0000_s1026" style="position:absolute;margin-left:-9.15pt;margin-top:78.15pt;width:784.7pt;height:281.3pt;z-index:251658240;mso-width-relative:margin;mso-height-relative:margin" coordsize="100502,3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">
                <v:rect id="Rectangle 2" o:spid="_x0000_s1027" style="position:absolute;left:2557;width:94921;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" fillcolor="#d2e6f5" strokecolor="#156082 [3204]" strokeweight="1pt">
                  <v:textbox>
                    <w:txbxContent>
                      <w:p w14:paraId="76E37C9E" w14:textId="77777777" w:rsidR="00A30286" w:rsidRPr="00867CCB" w:rsidRDefault="00A30286" w:rsidP="00A30286">
                        <w:pPr>
                          <w:spacing w:after="120"/>
                          <w:jc w:val="center"/>
                          <w:rPr>
                            <w:rFonts w:hAnsi="Aptos"/>
                            <w:b/>
                            <w:bCs/>
                            <w:color w:val="006A8B"/>
                            <w:kern w:val="24"/>
                            <w:sz w:val="28"/>
                            <w:szCs w:val="28"/>
                            <w14:ligatures w14:val="none"/>
                          </w:rPr>
                        </w:pPr>
                        <w:r w:rsidRPr="00867CCB">
                          <w:rPr>
                            <w:rFonts w:hAnsi="Aptos"/>
                            <w:b/>
                            <w:bCs/>
                            <w:color w:val="006A8B"/>
                            <w:kern w:val="24"/>
                            <w:sz w:val="28"/>
                            <w:szCs w:val="28"/>
                          </w:rPr>
                          <w:t>PURPOSE</w:t>
                        </w:r>
                      </w:p>
                      <w:p w14:paraId="1030C37F" w14:textId="77777777" w:rsidR="00A30286" w:rsidRPr="00867CCB" w:rsidRDefault="00A30286" w:rsidP="00A30286">
                        <w:pPr>
                          <w:spacing w:after="120"/>
                          <w:jc w:val="center"/>
                          <w:rPr>
                            <w:rFonts w:hAnsi="Aptos"/>
                            <w:color w:val="000000" w:themeColor="text1"/>
                            <w:kern w:val="24"/>
                            <w:sz w:val="32"/>
                            <w:szCs w:val="32"/>
                          </w:rPr>
                        </w:pPr>
                        <w:r w:rsidRPr="00867CCB">
                          <w:rPr>
                            <w:rFonts w:hAnsi="Aptos"/>
                            <w:color w:val="000000" w:themeColor="text1"/>
                            <w:kern w:val="24"/>
                          </w:rPr>
                          <w:t>DDWA works with people with developmental disability and their families to create positive change.</w:t>
                        </w:r>
                      </w:p>
                    </w:txbxContent>
                  </v:textbox>
                </v:rect>
                <v:rect id="Rectangle 3" o:spid="_x0000_s1028" style="position:absolute;left:9144;top:10073;width:2011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" fillcolor="#d2e6f5" strokecolor="#156082 [3204]" strokeweight="1pt">
                  <v:textbox>
                    <w:txbxContent>
                      <w:p w14:paraId="1FC521D2" w14:textId="77777777" w:rsidR="00A30286" w:rsidRPr="004D3FAE" w:rsidRDefault="00A30286" w:rsidP="00A30286">
                        <w:pPr>
                          <w:jc w:val="center"/>
                          <w:rPr>
                            <w:rFonts w:hAnsi="Aptos"/>
                            <w:b/>
                            <w:bCs/>
                            <w:color w:val="006A8B"/>
                            <w:kern w:val="24"/>
                            <w:sz w:val="28"/>
                            <w:szCs w:val="28"/>
                            <w14:ligatures w14:val="none"/>
                          </w:rPr>
                        </w:pPr>
                        <w:r w:rsidRPr="004D3FAE">
                          <w:rPr>
                            <w:rFonts w:hAnsi="Aptos"/>
                            <w:b/>
                            <w:bCs/>
                            <w:color w:val="006A8B"/>
                            <w:kern w:val="24"/>
                            <w:sz w:val="28"/>
                            <w:szCs w:val="28"/>
                          </w:rPr>
                          <w:t>Rights, Voice and Influence</w:t>
                        </w:r>
                      </w:p>
                      <w:p w14:paraId="68AF2A90" w14:textId="77777777" w:rsidR="00A30286" w:rsidRDefault="00A30286" w:rsidP="00A30286">
                        <w:pPr>
                          <w:jc w:val="center"/>
                          <w:rPr>
                            <w:rFonts w:hAnsi="Aptos"/>
                            <w:color w:val="505050"/>
                            <w:kern w:val="24"/>
                          </w:rPr>
                        </w:pPr>
                        <w:r>
                          <w:rPr>
                            <w:rFonts w:hAnsi="Aptos"/>
                            <w:color w:val="505050"/>
                            <w:kern w:val="24"/>
                          </w:rPr>
                          <w:t>Strengthen voice and advocate for changes to systems and decisions.</w:t>
                        </w:r>
                      </w:p>
                    </w:txbxContent>
                  </v:textbox>
                </v:rect>
                <v:rect id="Rectangle 4" o:spid="_x0000_s1029" style="position:absolute;left:30221;top:10073;width:20117;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" fillcolor="#d2e6f5" strokecolor="#156082 [3204]" strokeweight="1pt">
                  <v:textbox>
                    <w:txbxContent>
                      <w:p w14:paraId="6D4A3023" w14:textId="77777777" w:rsidR="00A30286" w:rsidRPr="00E60F66" w:rsidRDefault="00A30286" w:rsidP="00A30286">
                        <w:pPr>
                          <w:jc w:val="center"/>
                          <w:rPr>
                            <w:rFonts w:hAnsi="Aptos"/>
                            <w:b/>
                            <w:bCs/>
                            <w:color w:val="006A8B"/>
                            <w:kern w:val="24"/>
                            <w:sz w:val="28"/>
                            <w:szCs w:val="28"/>
                            <w14:ligatures w14:val="none"/>
                          </w:rPr>
                        </w:pPr>
                        <w:r w:rsidRPr="00E60F66">
                          <w:rPr>
                            <w:rFonts w:hAnsi="Aptos"/>
                            <w:b/>
                            <w:bCs/>
                            <w:color w:val="006A8B"/>
                            <w:kern w:val="24"/>
                            <w:sz w:val="28"/>
                            <w:szCs w:val="28"/>
                          </w:rPr>
                          <w:t>Connection, Belonging and Inclusion</w:t>
                        </w:r>
                      </w:p>
                      <w:p w14:paraId="5225AC4B" w14:textId="77777777" w:rsidR="00A30286" w:rsidRDefault="00A30286" w:rsidP="00A30286">
                        <w:pPr>
                          <w:jc w:val="center"/>
                          <w:rPr>
                            <w:rFonts w:hAnsi="Aptos"/>
                            <w:color w:val="505050"/>
                            <w:kern w:val="24"/>
                          </w:rPr>
                        </w:pPr>
                        <w:r>
                          <w:rPr>
                            <w:rFonts w:hAnsi="Aptos"/>
                            <w:color w:val="505050"/>
                            <w:kern w:val="24"/>
                          </w:rPr>
                          <w:t>Bring people and families together and build inclusive communities.</w:t>
                        </w:r>
                      </w:p>
                    </w:txbxContent>
                  </v:textbox>
                </v:rect>
                <v:rect id="Rectangle 5" o:spid="_x0000_s1030" style="position:absolute;left:51221;top:10073;width:20117;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" fillcolor="#d2e6f5" strokecolor="#156082 [3204]" strokeweight="1pt">
                  <v:textbox>
                    <w:txbxContent>
                      <w:p w14:paraId="2C42E837" w14:textId="77777777" w:rsidR="00A30286" w:rsidRDefault="00A30286" w:rsidP="00A30286">
                        <w:pPr>
                          <w:jc w:val="center"/>
                          <w:rPr>
                            <w:rFonts w:hAnsi="Aptos"/>
                            <w:b/>
                            <w:bCs/>
                            <w:color w:val="006699"/>
                            <w:kern w:val="24"/>
                            <w:sz w:val="28"/>
                            <w:szCs w:val="28"/>
                            <w14:ligatures w14:val="none"/>
                          </w:rPr>
                        </w:pPr>
                        <w:r>
                          <w:rPr>
                            <w:rFonts w:hAnsi="Aptos"/>
                            <w:b/>
                            <w:bCs/>
                            <w:color w:val="006699"/>
                            <w:kern w:val="24"/>
                            <w:sz w:val="28"/>
                            <w:szCs w:val="28"/>
                          </w:rPr>
                          <w:t>Equity and Access</w:t>
                        </w:r>
                      </w:p>
                      <w:p w14:paraId="1DD34718" w14:textId="77777777" w:rsidR="00A30286" w:rsidRDefault="00A30286" w:rsidP="00A30286">
                        <w:pPr>
                          <w:jc w:val="center"/>
                          <w:rPr>
                            <w:rFonts w:hAnsi="Aptos"/>
                            <w:color w:val="505050"/>
                            <w:kern w:val="24"/>
                          </w:rPr>
                        </w:pPr>
                        <w:r>
                          <w:rPr>
                            <w:rFonts w:hAnsi="Aptos"/>
                            <w:color w:val="505050"/>
                            <w:kern w:val="24"/>
                          </w:rPr>
                          <w:t>Ensure people can access the services and supports they need.</w:t>
                        </w:r>
                      </w:p>
                    </w:txbxContent>
                  </v:textbox>
                </v:rect>
                <v:rect id="Rectangle 6" o:spid="_x0000_s1031" style="position:absolute;left:72299;top:10073;width:20117;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" fillcolor="#d2e6f5" strokecolor="#156082 [3204]" strokeweight="1pt">
                  <v:textbox>
                    <w:txbxContent>
                      <w:p w14:paraId="3F7252D7" w14:textId="77777777" w:rsidR="00A30286" w:rsidRDefault="00A30286" w:rsidP="00A30286">
                        <w:pPr>
                          <w:jc w:val="center"/>
                          <w:rPr>
                            <w:rFonts w:hAnsi="Aptos"/>
                            <w:b/>
                            <w:bCs/>
                            <w:color w:val="006699"/>
                            <w:kern w:val="24"/>
                            <w:sz w:val="28"/>
                            <w:szCs w:val="28"/>
                            <w14:ligatures w14:val="none"/>
                          </w:rPr>
                        </w:pPr>
                        <w:r>
                          <w:rPr>
                            <w:rFonts w:hAnsi="Aptos"/>
                            <w:b/>
                            <w:bCs/>
                            <w:color w:val="006699"/>
                            <w:kern w:val="24"/>
                            <w:sz w:val="28"/>
                            <w:szCs w:val="28"/>
                          </w:rPr>
                          <w:t>Sustainable and Capable Organisation</w:t>
                        </w:r>
                      </w:p>
                      <w:p w14:paraId="1FE0C7CB" w14:textId="77777777" w:rsidR="00A30286" w:rsidRDefault="00A30286" w:rsidP="00A30286">
                        <w:pPr>
                          <w:jc w:val="center"/>
                          <w:rPr>
                            <w:rFonts w:hAnsi="Aptos"/>
                            <w:color w:val="505050"/>
                            <w:kern w:val="24"/>
                          </w:rPr>
                        </w:pPr>
                        <w:r>
                          <w:rPr>
                            <w:rFonts w:hAnsi="Aptos"/>
                            <w:color w:val="505050"/>
                            <w:kern w:val="24"/>
                          </w:rPr>
                          <w:t>Remain strong, focused and well run into the future.</w:t>
                        </w:r>
                      </w:p>
                    </w:txbxContent>
                  </v:textbox>
                </v:rect>
                <v:rect id="Rectangle 7" o:spid="_x0000_s1032" style="position:absolute;top:31074;width:100502;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" fillcolor="#006a8b" strokecolor="#156082 [3204]" strokeweight="1pt">
                  <v:textbox>
                    <w:txbxContent>
                      <w:p w14:paraId="197EF90D" w14:textId="77777777" w:rsidR="00D65C0B" w:rsidRPr="00D65C0B" w:rsidRDefault="00D65C0B" w:rsidP="00D65C0B">
                        <w:pPr>
                          <w:jc w:val="center"/>
                          <w:rPr>
                            <w:rFonts w:hAnsi="Aptos"/>
                            <w:b/>
                            <w:bCs/>
                            <w:color w:val="FFFFFF"/>
                            <w:kern w:val="24"/>
                            <w:sz w:val="28"/>
                            <w:szCs w:val="28"/>
                            <w14:ligatures w14:val="none"/>
                          </w:rPr>
                        </w:pPr>
                        <w:r w:rsidRPr="00D65C0B">
                          <w:rPr>
                            <w:rFonts w:hAnsi="Aptos"/>
                            <w:b/>
                            <w:bCs/>
                            <w:color w:val="FFFFFF"/>
                            <w:kern w:val="24"/>
                            <w:sz w:val="28"/>
                            <w:szCs w:val="28"/>
                          </w:rPr>
                          <w:t>VALUES</w:t>
                        </w:r>
                      </w:p>
                      <w:p w14:paraId="3725289D" w14:textId="77777777" w:rsidR="00D65C0B" w:rsidRPr="00D65C0B" w:rsidRDefault="00D65C0B" w:rsidP="00D65C0B">
                        <w:pPr>
                          <w:jc w:val="center"/>
                          <w:rPr>
                            <w:rFonts w:hAnsi="Aptos"/>
                            <w:color w:val="FFFFFF"/>
                            <w:kern w:val="24"/>
                          </w:rPr>
                        </w:pPr>
                        <w:r w:rsidRPr="00D65C0B">
                          <w:rPr>
                            <w:rFonts w:hAnsi="Aptos"/>
                            <w:color w:val="FFFFFF"/>
                            <w:kern w:val="24"/>
                          </w:rPr>
                          <w:t>Self</w:t>
                        </w:r>
                        <w:r w:rsidRPr="00D65C0B">
                          <w:rPr>
                            <w:rFonts w:hAnsi="Aptos"/>
                            <w:color w:val="FFFFFF"/>
                            <w:kern w:val="24"/>
                          </w:rPr>
                          <w:noBreakHyphen/>
                          <w:t>determination | Inclusion &amp; Belonging | Courageous Advocacy | Responsiveness | Collaboration &amp; Accountability</w:t>
                        </w:r>
                      </w:p>
                    </w:txbxContent>
                  </v:textbox>
                </v:rect>
              </v:group>
            </w:pict>
          </mc:Fallback>
        </mc:AlternateContent>
      </w:r>
      <w:r w:rsidR="00A30286">
        <w:rPr>
          <w:noProof/>
        </w:rPr>
        <mc:AlternateContent>
          <mc:Choice Requires="wps">
            <w:drawing>
              <wp:anchor distT="0" distB="0" distL="114300" distR="114300" simplePos="0" relativeHeight="251658241" behindDoc="0" locked="0" layoutInCell="1" allowOverlap="1" wp14:anchorId="44AE4A6D" wp14:editId="479E9DBE">
                <wp:simplePos x="0" y="0"/>
                <wp:positionH relativeFrom="column">
                  <wp:posOffset>139065</wp:posOffset>
                </wp:positionH>
                <wp:positionV relativeFrom="paragraph">
                  <wp:posOffset>635</wp:posOffset>
                </wp:positionV>
                <wp:extent cx="9492615" cy="789940"/>
                <wp:effectExtent l="0" t="0" r="13335" b="10160"/>
                <wp:wrapSquare wrapText="bothSides"/>
                <wp:docPr id="2" name="Rectangle 1"/>
                <wp:cNvGraphicFramePr/>
                <a:graphic xmlns:a="http://schemas.openxmlformats.org/drawingml/2006/main">
                  <a:graphicData uri="http://schemas.microsoft.com/office/word/2010/wordprocessingShape">
                    <wps:wsp>
                      <wps:cNvSpPr/>
                      <wps:spPr>
                        <a:xfrm>
                          <a:off x="0" y="0"/>
                          <a:ext cx="9492615" cy="789940"/>
                        </a:xfrm>
                        <a:prstGeom prst="rect">
                          <a:avLst/>
                        </a:prstGeom>
                        <a:solidFill>
                          <a:srgbClr val="006A8B"/>
                        </a:solidFill>
                      </wps:spPr>
                      <wps:style>
                        <a:lnRef idx="1">
                          <a:schemeClr val="accent1"/>
                        </a:lnRef>
                        <a:fillRef idx="3">
                          <a:schemeClr val="accent1"/>
                        </a:fillRef>
                        <a:effectRef idx="2">
                          <a:schemeClr val="accent1"/>
                        </a:effectRef>
                        <a:fontRef idx="minor">
                          <a:schemeClr val="lt1"/>
                        </a:fontRef>
                      </wps:style>
                      <wps:txbx>
                        <w:txbxContent>
                          <w:p w14:paraId="5B933358" w14:textId="707B5176" w:rsidR="00A30286" w:rsidRPr="00B500CF" w:rsidRDefault="00A30286" w:rsidP="00FD1A32">
                            <w:pPr>
                              <w:shd w:val="clear" w:color="auto" w:fill="006A8B"/>
                              <w:spacing w:after="120"/>
                              <w:contextualSpacing/>
                              <w:jc w:val="center"/>
                              <w:rPr>
                                <w:rFonts w:hAnsi="Aptos"/>
                                <w:b/>
                                <w:bCs/>
                                <w:color w:val="006A8B"/>
                                <w:kern w:val="24"/>
                              </w:rPr>
                            </w:pPr>
                            <w:r w:rsidRPr="00867CCB">
                              <w:rPr>
                                <w:rFonts w:hAnsi="Aptos"/>
                                <w:b/>
                                <w:bCs/>
                                <w:color w:val="006A8B"/>
                                <w:kern w:val="24"/>
                                <w:sz w:val="28"/>
                                <w:szCs w:val="28"/>
                              </w:rPr>
                              <w:t>VISI</w:t>
                            </w:r>
                            <w:r w:rsidRPr="00A30286">
                              <w:rPr>
                                <w:rFonts w:hAnsi="Aptos"/>
                                <w:b/>
                                <w:bCs/>
                                <w:color w:val="FFFFFF"/>
                                <w:kern w:val="24"/>
                              </w:rPr>
                              <w:t xml:space="preserve">A Western Australia where people with developmental disability and their families are valued and live safe, </w:t>
                            </w:r>
                          </w:p>
                          <w:p w14:paraId="1F4FFFCA" w14:textId="31E5E51C" w:rsidR="00A30286" w:rsidRPr="00A30286" w:rsidRDefault="00A30286" w:rsidP="00FD1A32">
                            <w:pPr>
                              <w:spacing w:after="0"/>
                              <w:contextualSpacing/>
                              <w:jc w:val="center"/>
                              <w:rPr>
                                <w:rFonts w:hAnsi="Aptos"/>
                                <w:b/>
                                <w:bCs/>
                                <w:color w:val="FFFFFF"/>
                                <w:kern w:val="24"/>
                              </w:rPr>
                            </w:pPr>
                            <w:r w:rsidRPr="00A30286">
                              <w:rPr>
                                <w:rFonts w:hAnsi="Aptos"/>
                                <w:b/>
                                <w:bCs/>
                                <w:color w:val="FFFFFF"/>
                                <w:kern w:val="24"/>
                              </w:rPr>
                              <w:t>inclusive lives with respect and choice.</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4AE4A6D" id="Rectangle 1" o:spid="_x0000_s1033" style="position:absolute;margin-left:10.95pt;margin-top:.05pt;width:747.45pt;height:6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" fillcolor="#006a8b" strokecolor="#156082 [3204]" strokeweight="1pt">
                <v:textbox>
                  <w:txbxContent>
                    <w:p w14:paraId="5B933358" w14:textId="707B5176" w:rsidR="00A30286" w:rsidRPr="00B500CF" w:rsidRDefault="00A30286" w:rsidP="00FD1A32">
                      <w:pPr>
                        <w:shd w:val="clear" w:color="auto" w:fill="006A8B"/>
                        <w:spacing w:after="120"/>
                        <w:contextualSpacing/>
                        <w:jc w:val="center"/>
                        <w:rPr>
                          <w:rFonts w:hAnsi="Aptos"/>
                          <w:b/>
                          <w:bCs/>
                          <w:color w:val="006A8B"/>
                          <w:kern w:val="24"/>
                        </w:rPr>
                      </w:pPr>
                      <w:r w:rsidRPr="00867CCB">
                        <w:rPr>
                          <w:rFonts w:hAnsi="Aptos"/>
                          <w:b/>
                          <w:bCs/>
                          <w:color w:val="006A8B"/>
                          <w:kern w:val="24"/>
                          <w:sz w:val="28"/>
                          <w:szCs w:val="28"/>
                        </w:rPr>
                        <w:t>VISI</w:t>
                      </w:r>
                      <w:r w:rsidRPr="00A30286">
                        <w:rPr>
                          <w:rFonts w:hAnsi="Aptos"/>
                          <w:b/>
                          <w:bCs/>
                          <w:color w:val="FFFFFF"/>
                          <w:kern w:val="24"/>
                        </w:rPr>
                        <w:t xml:space="preserve">A Western Australia where people with developmental disability and their families are valued and live safe, </w:t>
                      </w:r>
                    </w:p>
                    <w:p w14:paraId="1F4FFFCA" w14:textId="31E5E51C" w:rsidR="00A30286" w:rsidRPr="00A30286" w:rsidRDefault="00A30286" w:rsidP="00FD1A32">
                      <w:pPr>
                        <w:spacing w:after="0"/>
                        <w:contextualSpacing/>
                        <w:jc w:val="center"/>
                        <w:rPr>
                          <w:rFonts w:hAnsi="Aptos"/>
                          <w:b/>
                          <w:bCs/>
                          <w:color w:val="FFFFFF"/>
                          <w:kern w:val="24"/>
                        </w:rPr>
                      </w:pPr>
                      <w:r w:rsidRPr="00A30286">
                        <w:rPr>
                          <w:rFonts w:hAnsi="Aptos"/>
                          <w:b/>
                          <w:bCs/>
                          <w:color w:val="FFFFFF"/>
                          <w:kern w:val="24"/>
                        </w:rPr>
                        <w:t>inclusive lives with respect and choice.</w:t>
                      </w:r>
                    </w:p>
                  </w:txbxContent>
                </v:textbox>
                <w10:wrap type="square"/>
              </v:rect>
            </w:pict>
          </mc:Fallback>
        </mc:AlternateContent>
      </w:r>
    </w:p>
    <w:p w14:paraId="7C294620" w14:textId="0F1B8337" w:rsidR="00A30286" w:rsidRDefault="00A30286" w:rsidP="00E97654">
      <w:pPr>
        <w:jc w:val="center"/>
        <w:rPr>
          <w:b/>
          <w:bCs/>
        </w:rPr>
      </w:pPr>
    </w:p>
    <w:p w14:paraId="4303B563" w14:textId="6F8AB332" w:rsidR="00A30286" w:rsidRDefault="00A30286" w:rsidP="00E97654">
      <w:pPr>
        <w:jc w:val="center"/>
        <w:rPr>
          <w:b/>
          <w:bCs/>
        </w:rPr>
      </w:pPr>
    </w:p>
    <w:p w14:paraId="76007D88" w14:textId="0D32D296" w:rsidR="00A30286" w:rsidRDefault="00A30286" w:rsidP="00E97654">
      <w:pPr>
        <w:jc w:val="center"/>
        <w:rPr>
          <w:b/>
          <w:bCs/>
        </w:rPr>
      </w:pPr>
    </w:p>
    <w:p w14:paraId="379CF5CB" w14:textId="288D0E73" w:rsidR="00A81E24" w:rsidRDefault="00A81E24" w:rsidP="00E97654">
      <w:pPr>
        <w:jc w:val="center"/>
      </w:pPr>
    </w:p>
    <w:p w14:paraId="1D30E101" w14:textId="77777777" w:rsidR="00D65C0B" w:rsidRDefault="00D65C0B" w:rsidP="00E97654">
      <w:pPr>
        <w:jc w:val="center"/>
      </w:pPr>
    </w:p>
    <w:p w14:paraId="0B723AFB" w14:textId="77777777" w:rsidR="00D65C0B" w:rsidRDefault="00D65C0B" w:rsidP="00E97654">
      <w:pPr>
        <w:jc w:val="center"/>
      </w:pPr>
    </w:p>
    <w:p w14:paraId="0A648F5D" w14:textId="77777777" w:rsidR="00D65C0B" w:rsidRDefault="00D65C0B" w:rsidP="00E97654">
      <w:pPr>
        <w:jc w:val="center"/>
      </w:pPr>
    </w:p>
    <w:p w14:paraId="027FB75B" w14:textId="77777777" w:rsidR="00D65C0B" w:rsidRDefault="00D65C0B" w:rsidP="00E97654">
      <w:pPr>
        <w:jc w:val="center"/>
      </w:pPr>
    </w:p>
    <w:p w14:paraId="26FD7941" w14:textId="77777777" w:rsidR="00D65C0B" w:rsidRDefault="00D65C0B" w:rsidP="00E97654">
      <w:pPr>
        <w:jc w:val="center"/>
      </w:pPr>
    </w:p>
    <w:p w14:paraId="50F3E862" w14:textId="77777777" w:rsidR="00D65C0B" w:rsidRDefault="00D65C0B" w:rsidP="00E97654">
      <w:pPr>
        <w:jc w:val="center"/>
      </w:pPr>
    </w:p>
    <w:p w14:paraId="18662789" w14:textId="77777777" w:rsidR="00D65C0B" w:rsidRDefault="00D65C0B" w:rsidP="008F18D7"/>
    <w:p w14:paraId="55A0EE5D" w14:textId="77777777" w:rsidR="008F18D7" w:rsidRPr="008F18D7" w:rsidRDefault="008F18D7" w:rsidP="008F18D7">
      <w:pPr>
        <w:jc w:val="center"/>
        <w:rPr>
          <w:sz w:val="12"/>
          <w:szCs w:val="12"/>
        </w:rPr>
      </w:pPr>
    </w:p>
    <w:p w14:paraId="490668D0" w14:textId="6C6ABB50" w:rsidR="008F18D7" w:rsidRDefault="008F18D7" w:rsidP="008F18D7">
      <w:pPr>
        <w:jc w:val="center"/>
      </w:pPr>
      <w:r>
        <w:t>DDWA works with people with developmental disability and their families to create positive change. We strengthen voice and advocate for system change, build connection and inclusion in communities, improve access to services and supports, and ensure DDWA remains a strong and sustainable organisation.</w:t>
      </w:r>
    </w:p>
    <w:p w14:paraId="1BBF29C3" w14:textId="59E16C93" w:rsidR="008F18D7" w:rsidRDefault="008F18D7" w:rsidP="008F18D7">
      <w:pPr>
        <w:jc w:val="center"/>
      </w:pPr>
      <w:r>
        <w:lastRenderedPageBreak/>
        <w:t>One-Sentence Version: DDWA works with people with developmental disability and their families to strengthen voice, build inclusive communities, improve access to services and supports, and drive positive change in the systems that affect their lives.</w:t>
      </w:r>
    </w:p>
    <w:p w14:paraId="3C9A5469" w14:textId="3D65DCD4" w:rsidR="008F18D7" w:rsidRPr="00867CCB" w:rsidRDefault="008F18D7" w:rsidP="00294986">
      <w:pPr>
        <w:spacing w:after="120" w:line="269" w:lineRule="auto"/>
        <w:contextualSpacing/>
        <w:jc w:val="center"/>
        <w:rPr>
          <w:b/>
          <w:bCs/>
          <w:color w:val="006A8B"/>
          <w:sz w:val="28"/>
          <w:szCs w:val="28"/>
        </w:rPr>
      </w:pPr>
      <w:r w:rsidRPr="00867CCB">
        <w:rPr>
          <w:b/>
          <w:bCs/>
          <w:color w:val="006A8B"/>
          <w:sz w:val="28"/>
          <w:szCs w:val="28"/>
        </w:rPr>
        <w:t>VISION</w:t>
      </w:r>
    </w:p>
    <w:p w14:paraId="617DA3EF" w14:textId="77777777" w:rsidR="008F18D7" w:rsidRDefault="008F18D7" w:rsidP="00294986">
      <w:pPr>
        <w:spacing w:after="120" w:line="269" w:lineRule="auto"/>
        <w:contextualSpacing/>
        <w:jc w:val="center"/>
      </w:pPr>
      <w:r w:rsidRPr="008F18D7">
        <w:t>A Western Australia where people with developmental disability and their families are valued and live safe, inclusive lives with respect and choice.</w:t>
      </w:r>
    </w:p>
    <w:p w14:paraId="23C0723F" w14:textId="77777777" w:rsidR="008F18D7" w:rsidRPr="00AA7325" w:rsidRDefault="008F18D7" w:rsidP="00294986">
      <w:pPr>
        <w:spacing w:after="120" w:line="269" w:lineRule="auto"/>
        <w:contextualSpacing/>
        <w:jc w:val="center"/>
        <w:rPr>
          <w:sz w:val="13"/>
          <w:szCs w:val="13"/>
        </w:rPr>
      </w:pPr>
    </w:p>
    <w:p w14:paraId="52AC2C9E" w14:textId="34432ED3" w:rsidR="008F18D7" w:rsidRPr="00867CCB" w:rsidRDefault="008F18D7" w:rsidP="00294986">
      <w:pPr>
        <w:spacing w:after="120" w:line="269" w:lineRule="auto"/>
        <w:contextualSpacing/>
        <w:jc w:val="center"/>
        <w:rPr>
          <w:b/>
          <w:bCs/>
          <w:color w:val="006A8B"/>
          <w:sz w:val="28"/>
          <w:szCs w:val="28"/>
        </w:rPr>
      </w:pPr>
      <w:r w:rsidRPr="00867CCB">
        <w:rPr>
          <w:b/>
          <w:bCs/>
          <w:color w:val="006A8B"/>
          <w:sz w:val="28"/>
          <w:szCs w:val="28"/>
        </w:rPr>
        <w:t>PURPOSE</w:t>
      </w:r>
    </w:p>
    <w:p w14:paraId="24ECBF3B" w14:textId="72A9B0CD" w:rsidR="00AA7325" w:rsidRPr="007C56CA" w:rsidRDefault="008F18D7" w:rsidP="007C56CA">
      <w:pPr>
        <w:spacing w:after="120" w:line="269" w:lineRule="auto"/>
        <w:contextualSpacing/>
        <w:jc w:val="center"/>
      </w:pPr>
      <w:r w:rsidRPr="008F18D7">
        <w:t>DDWA works with people with developmental disability and their families to create positive change.</w:t>
      </w:r>
    </w:p>
    <w:p w14:paraId="1D4629E9" w14:textId="77777777" w:rsidR="007C56CA" w:rsidRDefault="007C56CA" w:rsidP="00294986">
      <w:pPr>
        <w:spacing w:after="120" w:line="269" w:lineRule="auto"/>
        <w:contextualSpacing/>
        <w:jc w:val="center"/>
        <w:rPr>
          <w:b/>
          <w:bCs/>
          <w:color w:val="006A8B"/>
          <w:sz w:val="28"/>
          <w:szCs w:val="28"/>
        </w:rPr>
      </w:pPr>
    </w:p>
    <w:p w14:paraId="3F06C841" w14:textId="4CDD0262" w:rsidR="00AA7325" w:rsidRPr="00867CCB" w:rsidRDefault="00AA7325" w:rsidP="007C56CA">
      <w:pPr>
        <w:spacing w:after="120" w:line="269" w:lineRule="auto"/>
        <w:contextualSpacing/>
        <w:jc w:val="center"/>
        <w:rPr>
          <w:b/>
          <w:bCs/>
          <w:color w:val="006A8B"/>
          <w:sz w:val="28"/>
          <w:szCs w:val="28"/>
        </w:rPr>
      </w:pPr>
      <w:r w:rsidRPr="00867CCB">
        <w:rPr>
          <w:b/>
          <w:bCs/>
          <w:color w:val="006A8B"/>
          <w:sz w:val="28"/>
          <w:szCs w:val="28"/>
        </w:rPr>
        <w:t>STRATEGIC PILLARS</w:t>
      </w:r>
    </w:p>
    <w:tbl>
      <w:tblPr>
        <w:tblStyle w:val="TableGrid"/>
        <w:tblW w:w="0" w:type="auto"/>
        <w:tblInd w:w="0" w:type="dxa"/>
        <w:tblLook w:val="04A0" w:firstRow="1" w:lastRow="0" w:firstColumn="1" w:lastColumn="0" w:noHBand="0" w:noVBand="1"/>
      </w:tblPr>
      <w:tblGrid>
        <w:gridCol w:w="3771"/>
        <w:gridCol w:w="3875"/>
        <w:gridCol w:w="3699"/>
        <w:gridCol w:w="3781"/>
      </w:tblGrid>
      <w:tr w:rsidR="00AA7325" w:rsidRPr="00294986" w14:paraId="26994D91" w14:textId="77777777" w:rsidTr="00867CCB">
        <w:tc>
          <w:tcPr>
            <w:tcW w:w="3847" w:type="dxa"/>
            <w:shd w:val="clear" w:color="auto" w:fill="006A8B"/>
          </w:tcPr>
          <w:p w14:paraId="2F06A38F" w14:textId="77777777" w:rsidR="00AA7325" w:rsidRPr="00867CCB" w:rsidRDefault="00AA7325" w:rsidP="00294986">
            <w:pPr>
              <w:spacing w:after="60"/>
              <w:contextualSpacing/>
              <w:jc w:val="center"/>
              <w:rPr>
                <w:rFonts w:asciiTheme="minorHAnsi" w:hAnsiTheme="minorHAnsi"/>
                <w:b/>
                <w:bCs/>
                <w:color w:val="FFFFFF" w:themeColor="background1"/>
                <w:sz w:val="24"/>
                <w:szCs w:val="24"/>
              </w:rPr>
            </w:pPr>
            <w:r w:rsidRPr="00867CCB">
              <w:rPr>
                <w:rFonts w:asciiTheme="minorHAnsi" w:hAnsiTheme="minorHAnsi"/>
                <w:b/>
                <w:bCs/>
                <w:color w:val="FFFFFF" w:themeColor="background1"/>
                <w:sz w:val="24"/>
                <w:szCs w:val="24"/>
              </w:rPr>
              <w:t>Rights, Voice and Influence</w:t>
            </w:r>
          </w:p>
        </w:tc>
        <w:tc>
          <w:tcPr>
            <w:tcW w:w="3945" w:type="dxa"/>
            <w:shd w:val="clear" w:color="auto" w:fill="006A8B"/>
          </w:tcPr>
          <w:p w14:paraId="2CBD6431" w14:textId="77777777" w:rsidR="00AA7325" w:rsidRPr="00867CCB" w:rsidRDefault="00AA7325" w:rsidP="00294986">
            <w:pPr>
              <w:pBdr>
                <w:left w:val="single" w:sz="24" w:space="4" w:color="D1D1D1" w:themeColor="background2" w:themeShade="E6"/>
              </w:pBdr>
              <w:spacing w:after="60"/>
              <w:contextualSpacing/>
              <w:jc w:val="center"/>
              <w:rPr>
                <w:rFonts w:asciiTheme="minorHAnsi" w:hAnsiTheme="minorHAnsi"/>
                <w:color w:val="FFFFFF" w:themeColor="background1"/>
                <w:sz w:val="24"/>
                <w:szCs w:val="24"/>
              </w:rPr>
            </w:pPr>
            <w:r w:rsidRPr="00867CCB">
              <w:rPr>
                <w:rFonts w:asciiTheme="minorHAnsi" w:hAnsiTheme="minorHAnsi"/>
                <w:b/>
                <w:bCs/>
                <w:color w:val="FFFFFF" w:themeColor="background1"/>
                <w:sz w:val="24"/>
                <w:szCs w:val="24"/>
              </w:rPr>
              <w:t>Connection, Belonging and Inclusion</w:t>
            </w:r>
          </w:p>
        </w:tc>
        <w:tc>
          <w:tcPr>
            <w:tcW w:w="3749" w:type="dxa"/>
            <w:shd w:val="clear" w:color="auto" w:fill="006A8B"/>
          </w:tcPr>
          <w:p w14:paraId="78B96AF6" w14:textId="26CFD69E" w:rsidR="00AA7325" w:rsidRPr="00867CCB" w:rsidRDefault="00AA7325" w:rsidP="00294986">
            <w:pPr>
              <w:pBdr>
                <w:left w:val="single" w:sz="24" w:space="4" w:color="D1D1D1" w:themeColor="background2" w:themeShade="E6"/>
              </w:pBdr>
              <w:spacing w:after="60"/>
              <w:contextualSpacing/>
              <w:jc w:val="center"/>
              <w:rPr>
                <w:rFonts w:asciiTheme="minorHAnsi" w:hAnsiTheme="minorHAnsi"/>
                <w:color w:val="FFFFFF" w:themeColor="background1"/>
                <w:sz w:val="24"/>
                <w:szCs w:val="24"/>
              </w:rPr>
            </w:pPr>
            <w:r w:rsidRPr="00867CCB">
              <w:rPr>
                <w:rFonts w:asciiTheme="minorHAnsi" w:hAnsiTheme="minorHAnsi"/>
                <w:b/>
                <w:bCs/>
                <w:color w:val="FFFFFF" w:themeColor="background1"/>
                <w:sz w:val="24"/>
                <w:szCs w:val="24"/>
              </w:rPr>
              <w:t>Equity and Access</w:t>
            </w:r>
          </w:p>
        </w:tc>
        <w:tc>
          <w:tcPr>
            <w:tcW w:w="3847" w:type="dxa"/>
            <w:shd w:val="clear" w:color="auto" w:fill="006A8B"/>
          </w:tcPr>
          <w:p w14:paraId="7C496449" w14:textId="77777777" w:rsidR="00AA7325" w:rsidRPr="00867CCB" w:rsidRDefault="00AA7325" w:rsidP="00294986">
            <w:pPr>
              <w:pBdr>
                <w:left w:val="single" w:sz="24" w:space="4" w:color="D1D1D1" w:themeColor="background2" w:themeShade="E6"/>
              </w:pBdr>
              <w:spacing w:after="60"/>
              <w:contextualSpacing/>
              <w:jc w:val="center"/>
              <w:rPr>
                <w:rFonts w:asciiTheme="minorHAnsi" w:hAnsiTheme="minorHAnsi"/>
                <w:color w:val="FFFFFF" w:themeColor="background1"/>
                <w:sz w:val="24"/>
                <w:szCs w:val="24"/>
              </w:rPr>
            </w:pPr>
            <w:r w:rsidRPr="00867CCB">
              <w:rPr>
                <w:rFonts w:asciiTheme="minorHAnsi" w:hAnsiTheme="minorHAnsi"/>
                <w:b/>
                <w:bCs/>
                <w:color w:val="FFFFFF" w:themeColor="background1"/>
                <w:sz w:val="24"/>
                <w:szCs w:val="24"/>
              </w:rPr>
              <w:t>Sustainable and Capable Organisation</w:t>
            </w:r>
          </w:p>
        </w:tc>
      </w:tr>
      <w:tr w:rsidR="00AA7325" w:rsidRPr="00294986" w14:paraId="59BCE839" w14:textId="77777777" w:rsidTr="00D807B3">
        <w:tc>
          <w:tcPr>
            <w:tcW w:w="3847" w:type="dxa"/>
          </w:tcPr>
          <w:p w14:paraId="62416FB1" w14:textId="77777777" w:rsidR="00AA7325" w:rsidRPr="00867CCB" w:rsidRDefault="00AA7325" w:rsidP="00E976BC">
            <w:pPr>
              <w:pBdr>
                <w:left w:val="single" w:sz="24" w:space="4" w:color="D1D1D1" w:themeColor="background2" w:themeShade="E6"/>
              </w:pBdr>
              <w:spacing w:after="40" w:line="276" w:lineRule="auto"/>
              <w:contextualSpacing/>
              <w:rPr>
                <w:rFonts w:asciiTheme="minorHAnsi" w:hAnsiTheme="minorHAnsi"/>
                <w:sz w:val="24"/>
                <w:szCs w:val="24"/>
              </w:rPr>
            </w:pPr>
            <w:r w:rsidRPr="00867CCB">
              <w:rPr>
                <w:rFonts w:asciiTheme="minorHAnsi" w:hAnsiTheme="minorHAnsi"/>
                <w:b/>
                <w:bCs/>
                <w:sz w:val="24"/>
                <w:szCs w:val="24"/>
              </w:rPr>
              <w:t xml:space="preserve">Strategic intent: </w:t>
            </w:r>
          </w:p>
          <w:p w14:paraId="0366C61A" w14:textId="77777777"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sz w:val="24"/>
                <w:szCs w:val="24"/>
              </w:rPr>
              <w:t>DDWA works with people with developmental disability and their families to strengthen their voice and advocate for changes to the systems and decisions that affect their lives.</w:t>
            </w:r>
          </w:p>
          <w:p w14:paraId="18CA7D09" w14:textId="77777777" w:rsidR="00AA7325" w:rsidRPr="00867CCB" w:rsidRDefault="00AA7325" w:rsidP="00E976BC">
            <w:pPr>
              <w:spacing w:after="40" w:line="276" w:lineRule="auto"/>
              <w:contextualSpacing/>
              <w:rPr>
                <w:rFonts w:asciiTheme="minorHAnsi" w:hAnsiTheme="minorHAnsi"/>
                <w:b/>
                <w:bCs/>
                <w:sz w:val="24"/>
                <w:szCs w:val="24"/>
              </w:rPr>
            </w:pPr>
            <w:r w:rsidRPr="00867CCB">
              <w:rPr>
                <w:rFonts w:asciiTheme="minorHAnsi" w:hAnsiTheme="minorHAnsi"/>
                <w:b/>
                <w:bCs/>
                <w:sz w:val="24"/>
                <w:szCs w:val="24"/>
              </w:rPr>
              <w:t>Why this pillar</w:t>
            </w:r>
          </w:p>
          <w:p w14:paraId="2B2B6E7B" w14:textId="4A91E6E5"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 xml:space="preserve">Aligned with Constitution </w:t>
            </w:r>
          </w:p>
          <w:p w14:paraId="3C3A1E9B"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Direct response to Royal Commission findings</w:t>
            </w:r>
          </w:p>
          <w:p w14:paraId="1CB4E372"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 xml:space="preserve">Strongly supported in staff themes (lived experience as </w:t>
            </w:r>
            <w:proofErr w:type="gramStart"/>
            <w:r w:rsidRPr="00867CCB">
              <w:rPr>
                <w:rFonts w:asciiTheme="minorHAnsi" w:hAnsiTheme="minorHAnsi"/>
                <w:sz w:val="24"/>
                <w:szCs w:val="24"/>
              </w:rPr>
              <w:t>leadership;</w:t>
            </w:r>
            <w:proofErr w:type="gramEnd"/>
            <w:r w:rsidRPr="00867CCB">
              <w:rPr>
                <w:rFonts w:asciiTheme="minorHAnsi" w:hAnsiTheme="minorHAnsi"/>
                <w:sz w:val="24"/>
                <w:szCs w:val="24"/>
              </w:rPr>
              <w:t xml:space="preserve"> system advocacy) </w:t>
            </w:r>
          </w:p>
          <w:p w14:paraId="579DADD6" w14:textId="7625B64E"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Evolves current “Influential Voice” pillar into a clearer rights-based leadership frame </w:t>
            </w:r>
          </w:p>
          <w:p w14:paraId="4A031BFF" w14:textId="77777777" w:rsidR="00FD1A32" w:rsidRDefault="00FD1A32" w:rsidP="00E976BC">
            <w:pPr>
              <w:spacing w:after="40" w:line="276" w:lineRule="auto"/>
              <w:contextualSpacing/>
              <w:rPr>
                <w:rFonts w:asciiTheme="minorHAnsi" w:hAnsiTheme="minorHAnsi"/>
                <w:b/>
                <w:bCs/>
                <w:sz w:val="24"/>
                <w:szCs w:val="24"/>
              </w:rPr>
            </w:pPr>
          </w:p>
          <w:p w14:paraId="5722E0E7" w14:textId="45F102BE" w:rsidR="00AA7325" w:rsidRPr="00867CCB" w:rsidRDefault="00AA7325" w:rsidP="00E976BC">
            <w:pPr>
              <w:spacing w:after="40" w:line="276" w:lineRule="auto"/>
              <w:contextualSpacing/>
              <w:rPr>
                <w:rFonts w:asciiTheme="minorHAnsi" w:hAnsiTheme="minorHAnsi"/>
                <w:b/>
                <w:bCs/>
                <w:sz w:val="24"/>
                <w:szCs w:val="24"/>
              </w:rPr>
            </w:pPr>
            <w:r w:rsidRPr="00867CCB">
              <w:rPr>
                <w:rFonts w:asciiTheme="minorHAnsi" w:hAnsiTheme="minorHAnsi"/>
                <w:b/>
                <w:bCs/>
                <w:sz w:val="24"/>
                <w:szCs w:val="24"/>
              </w:rPr>
              <w:lastRenderedPageBreak/>
              <w:t>What sits under it</w:t>
            </w:r>
          </w:p>
          <w:p w14:paraId="701AE8EA"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Advisory Council capability and visibility</w:t>
            </w:r>
          </w:p>
          <w:p w14:paraId="53664188"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Peer leadership pathways</w:t>
            </w:r>
          </w:p>
          <w:p w14:paraId="14ECE73C"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Individual and systemic advocacy</w:t>
            </w:r>
          </w:p>
          <w:p w14:paraId="5F6FA0B1"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Evidence-based policy submissions</w:t>
            </w:r>
          </w:p>
          <w:p w14:paraId="58749378"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Strategic partnerships for reform</w:t>
            </w:r>
          </w:p>
          <w:p w14:paraId="3DBA74EE" w14:textId="13647F1D" w:rsidR="00AA7325" w:rsidRPr="00867CCB" w:rsidRDefault="00AA7325" w:rsidP="00E976BC">
            <w:pPr>
              <w:spacing w:after="40" w:line="276" w:lineRule="auto"/>
              <w:contextualSpacing/>
              <w:rPr>
                <w:rFonts w:asciiTheme="minorHAnsi" w:hAnsiTheme="minorHAnsi"/>
                <w:sz w:val="24"/>
                <w:szCs w:val="24"/>
              </w:rPr>
            </w:pPr>
          </w:p>
        </w:tc>
        <w:tc>
          <w:tcPr>
            <w:tcW w:w="3945" w:type="dxa"/>
          </w:tcPr>
          <w:p w14:paraId="3524B09E" w14:textId="77777777" w:rsidR="00AA7325" w:rsidRPr="00867CCB" w:rsidRDefault="00AA7325" w:rsidP="00E976BC">
            <w:pPr>
              <w:pBdr>
                <w:left w:val="single" w:sz="24" w:space="4" w:color="D1D1D1" w:themeColor="background2" w:themeShade="E6"/>
              </w:pBdr>
              <w:spacing w:after="40" w:line="276" w:lineRule="auto"/>
              <w:contextualSpacing/>
              <w:rPr>
                <w:rFonts w:asciiTheme="minorHAnsi" w:hAnsiTheme="minorHAnsi"/>
                <w:sz w:val="24"/>
                <w:szCs w:val="24"/>
              </w:rPr>
            </w:pPr>
            <w:r w:rsidRPr="00867CCB">
              <w:rPr>
                <w:rFonts w:asciiTheme="minorHAnsi" w:hAnsiTheme="minorHAnsi"/>
                <w:b/>
                <w:bCs/>
                <w:sz w:val="24"/>
                <w:szCs w:val="24"/>
              </w:rPr>
              <w:lastRenderedPageBreak/>
              <w:t xml:space="preserve">Strategic intent: </w:t>
            </w:r>
          </w:p>
          <w:p w14:paraId="5B98754A" w14:textId="77777777"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sz w:val="24"/>
                <w:szCs w:val="24"/>
              </w:rPr>
              <w:t>DDWA brings people and families together, works with communities to build inclusion and belonging, and is a trusted voice on issues affecting people with developmental disability.</w:t>
            </w:r>
          </w:p>
          <w:p w14:paraId="02D87433" w14:textId="77777777" w:rsidR="00AA7325" w:rsidRPr="00867CCB" w:rsidRDefault="00AA7325" w:rsidP="00E976BC">
            <w:pPr>
              <w:spacing w:after="40" w:line="276" w:lineRule="auto"/>
              <w:contextualSpacing/>
              <w:rPr>
                <w:rFonts w:asciiTheme="minorHAnsi" w:hAnsiTheme="minorHAnsi"/>
                <w:b/>
                <w:bCs/>
                <w:sz w:val="24"/>
                <w:szCs w:val="24"/>
              </w:rPr>
            </w:pPr>
            <w:r w:rsidRPr="00867CCB">
              <w:rPr>
                <w:rFonts w:asciiTheme="minorHAnsi" w:hAnsiTheme="minorHAnsi"/>
                <w:b/>
                <w:bCs/>
                <w:sz w:val="24"/>
                <w:szCs w:val="24"/>
              </w:rPr>
              <w:t>Why this pillar</w:t>
            </w:r>
          </w:p>
          <w:p w14:paraId="44EE739C" w14:textId="5A53CE89"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 xml:space="preserve"> “Person-Centred Connection and Belonging” theme </w:t>
            </w:r>
          </w:p>
          <w:p w14:paraId="0AD61287"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Elevates peer and family connection as strategic, not programmatic</w:t>
            </w:r>
          </w:p>
          <w:p w14:paraId="519169E8"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Aligns with Vision language of inclusion, dignity and autonomy</w:t>
            </w:r>
          </w:p>
          <w:p w14:paraId="5298D135"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Strengthens DDWA’s relational identity</w:t>
            </w:r>
          </w:p>
          <w:p w14:paraId="22AA66A9" w14:textId="325ED7A3"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lastRenderedPageBreak/>
              <w:t xml:space="preserve"> “A leading source of knowledge </w:t>
            </w:r>
            <w:r w:rsidR="00E976BC" w:rsidRPr="00867CCB">
              <w:rPr>
                <w:rFonts w:asciiTheme="minorHAnsi" w:hAnsiTheme="minorHAnsi"/>
                <w:sz w:val="24"/>
                <w:szCs w:val="24"/>
              </w:rPr>
              <w:t>&amp;</w:t>
            </w:r>
            <w:r w:rsidRPr="00867CCB">
              <w:rPr>
                <w:rFonts w:asciiTheme="minorHAnsi" w:hAnsiTheme="minorHAnsi"/>
                <w:sz w:val="24"/>
                <w:szCs w:val="24"/>
              </w:rPr>
              <w:t xml:space="preserve"> support” and Community recognition goal</w:t>
            </w:r>
            <w:r w:rsidR="00E976BC" w:rsidRPr="00867CCB">
              <w:rPr>
                <w:rFonts w:asciiTheme="minorHAnsi" w:hAnsiTheme="minorHAnsi"/>
                <w:sz w:val="24"/>
                <w:szCs w:val="24"/>
              </w:rPr>
              <w:t>,</w:t>
            </w:r>
            <w:r w:rsidRPr="00867CCB">
              <w:rPr>
                <w:rFonts w:asciiTheme="minorHAnsi" w:hAnsiTheme="minorHAnsi"/>
                <w:sz w:val="24"/>
                <w:szCs w:val="24"/>
              </w:rPr>
              <w:t xml:space="preserve"> reframes around belonging rather than brand.</w:t>
            </w:r>
          </w:p>
          <w:p w14:paraId="7E312952" w14:textId="77777777" w:rsidR="00AA7325" w:rsidRPr="00867CCB" w:rsidRDefault="00AA7325" w:rsidP="00E976BC">
            <w:pPr>
              <w:spacing w:after="40" w:line="276" w:lineRule="auto"/>
              <w:contextualSpacing/>
              <w:rPr>
                <w:rFonts w:asciiTheme="minorHAnsi" w:hAnsiTheme="minorHAnsi"/>
                <w:b/>
                <w:bCs/>
                <w:sz w:val="24"/>
                <w:szCs w:val="24"/>
              </w:rPr>
            </w:pPr>
            <w:r w:rsidRPr="00867CCB">
              <w:rPr>
                <w:rFonts w:asciiTheme="minorHAnsi" w:hAnsiTheme="minorHAnsi"/>
                <w:b/>
                <w:bCs/>
                <w:sz w:val="24"/>
                <w:szCs w:val="24"/>
              </w:rPr>
              <w:t>What sits under it</w:t>
            </w:r>
          </w:p>
          <w:p w14:paraId="3F0B3D61"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Peer support programs</w:t>
            </w:r>
          </w:p>
          <w:p w14:paraId="2D3E7F31"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Family leadership development</w:t>
            </w:r>
          </w:p>
          <w:p w14:paraId="51A2432E"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Inclusive programs for CALD, First Nations, neurodivergent parents</w:t>
            </w:r>
          </w:p>
          <w:p w14:paraId="58F82762"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Regional connection initiatives</w:t>
            </w:r>
          </w:p>
          <w:p w14:paraId="430BB51D"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Accessible information and Easy Read</w:t>
            </w:r>
          </w:p>
        </w:tc>
        <w:tc>
          <w:tcPr>
            <w:tcW w:w="3749" w:type="dxa"/>
          </w:tcPr>
          <w:p w14:paraId="3330038F" w14:textId="77777777" w:rsidR="00AA7325" w:rsidRPr="00867CCB" w:rsidRDefault="00AA7325" w:rsidP="00E976BC">
            <w:pPr>
              <w:pBdr>
                <w:left w:val="single" w:sz="24" w:space="4" w:color="D1D1D1" w:themeColor="background2" w:themeShade="E6"/>
              </w:pBdr>
              <w:spacing w:after="40" w:line="276" w:lineRule="auto"/>
              <w:contextualSpacing/>
              <w:rPr>
                <w:rFonts w:asciiTheme="minorHAnsi" w:hAnsiTheme="minorHAnsi"/>
                <w:sz w:val="24"/>
                <w:szCs w:val="24"/>
              </w:rPr>
            </w:pPr>
            <w:r w:rsidRPr="00867CCB">
              <w:rPr>
                <w:rFonts w:asciiTheme="minorHAnsi" w:hAnsiTheme="minorHAnsi"/>
                <w:b/>
                <w:bCs/>
                <w:sz w:val="24"/>
                <w:szCs w:val="24"/>
              </w:rPr>
              <w:lastRenderedPageBreak/>
              <w:t xml:space="preserve">Strategic intent: </w:t>
            </w:r>
          </w:p>
          <w:p w14:paraId="54055F9D" w14:textId="77777777"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sz w:val="24"/>
                <w:szCs w:val="24"/>
              </w:rPr>
              <w:t>DDWA works to make sure people with developmental disability and their families can access the services and supports they need, no matter where they live, who they are, or the barriers they face.</w:t>
            </w:r>
          </w:p>
          <w:p w14:paraId="6D31DBA1" w14:textId="77777777"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b/>
                <w:bCs/>
                <w:sz w:val="24"/>
                <w:szCs w:val="24"/>
              </w:rPr>
              <w:t>Why this pillar</w:t>
            </w:r>
          </w:p>
          <w:p w14:paraId="2CC3A846"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Strong recurring theme: regional, rural and remote equity </w:t>
            </w:r>
          </w:p>
          <w:p w14:paraId="691B57C6"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Reflects NDIS Review emphasis on foundational supports</w:t>
            </w:r>
          </w:p>
          <w:p w14:paraId="590338AB"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Aligns with equity value (not just equality)</w:t>
            </w:r>
          </w:p>
          <w:p w14:paraId="6BA1EDFB"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Signals moral commitment</w:t>
            </w:r>
          </w:p>
          <w:p w14:paraId="5F4DB821" w14:textId="3C2F4990"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sz w:val="24"/>
                <w:szCs w:val="24"/>
              </w:rPr>
              <w:lastRenderedPageBreak/>
              <w:t>This separates equity from general service delivery and makes it explicit.</w:t>
            </w:r>
          </w:p>
          <w:p w14:paraId="439DB13D" w14:textId="77777777"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b/>
                <w:bCs/>
                <w:sz w:val="24"/>
                <w:szCs w:val="24"/>
              </w:rPr>
              <w:t>What sits under it</w:t>
            </w:r>
          </w:p>
          <w:p w14:paraId="13A5568B"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Regional workshops and SIDE BY SIDE roles</w:t>
            </w:r>
          </w:p>
          <w:p w14:paraId="48F5BCC1"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Regional advocacy</w:t>
            </w:r>
          </w:p>
          <w:p w14:paraId="1657230A"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Targeted outreach to underrepresented communities</w:t>
            </w:r>
          </w:p>
          <w:p w14:paraId="27E7F1D4"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Addressing barriers to participation</w:t>
            </w:r>
          </w:p>
          <w:p w14:paraId="08351887" w14:textId="72F09A83" w:rsidR="00AA7325" w:rsidRPr="00867CCB" w:rsidRDefault="00AA7325" w:rsidP="00E976BC">
            <w:pPr>
              <w:spacing w:after="40" w:line="276" w:lineRule="auto"/>
              <w:contextualSpacing/>
              <w:rPr>
                <w:rFonts w:asciiTheme="minorHAnsi" w:hAnsiTheme="minorHAnsi"/>
                <w:sz w:val="24"/>
                <w:szCs w:val="24"/>
              </w:rPr>
            </w:pPr>
          </w:p>
        </w:tc>
        <w:tc>
          <w:tcPr>
            <w:tcW w:w="3847" w:type="dxa"/>
          </w:tcPr>
          <w:p w14:paraId="77FAA398" w14:textId="77777777" w:rsidR="00AA7325" w:rsidRPr="00867CCB" w:rsidRDefault="00AA7325" w:rsidP="00E976BC">
            <w:pPr>
              <w:pBdr>
                <w:left w:val="single" w:sz="24" w:space="4" w:color="D1D1D1" w:themeColor="background2" w:themeShade="E6"/>
              </w:pBdr>
              <w:spacing w:after="40" w:line="276" w:lineRule="auto"/>
              <w:contextualSpacing/>
              <w:rPr>
                <w:rFonts w:asciiTheme="minorHAnsi" w:hAnsiTheme="minorHAnsi"/>
                <w:sz w:val="24"/>
                <w:szCs w:val="24"/>
              </w:rPr>
            </w:pPr>
            <w:r w:rsidRPr="00867CCB">
              <w:rPr>
                <w:rFonts w:asciiTheme="minorHAnsi" w:hAnsiTheme="minorHAnsi"/>
                <w:b/>
                <w:bCs/>
                <w:sz w:val="24"/>
                <w:szCs w:val="24"/>
              </w:rPr>
              <w:lastRenderedPageBreak/>
              <w:t xml:space="preserve">Strategic intent: </w:t>
            </w:r>
          </w:p>
          <w:p w14:paraId="6562F308" w14:textId="77777777"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sz w:val="24"/>
                <w:szCs w:val="24"/>
              </w:rPr>
              <w:t>DDWA stays strong, focused and well run so we can keep supporting people and families now and in the future.</w:t>
            </w:r>
          </w:p>
          <w:p w14:paraId="20125AA4" w14:textId="77777777"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b/>
                <w:bCs/>
                <w:sz w:val="24"/>
                <w:szCs w:val="24"/>
              </w:rPr>
              <w:t>Why this pillar</w:t>
            </w:r>
          </w:p>
          <w:p w14:paraId="7B2C0C28"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Builds on current “Financial Sustainability” </w:t>
            </w:r>
          </w:p>
          <w:p w14:paraId="63DB5EC7"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Strongly reinforced in staff themes </w:t>
            </w:r>
          </w:p>
          <w:p w14:paraId="71CFE90F"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Addresses succession planning, CRM, cyber risk, funding diversification</w:t>
            </w:r>
          </w:p>
          <w:p w14:paraId="502CCC73"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Reflects Board fiduciary duty</w:t>
            </w:r>
          </w:p>
          <w:p w14:paraId="26A4C450" w14:textId="7D25F672" w:rsidR="00AA7325" w:rsidRDefault="00AA7325" w:rsidP="00E976BC">
            <w:pPr>
              <w:spacing w:after="40" w:line="276" w:lineRule="auto"/>
              <w:contextualSpacing/>
              <w:rPr>
                <w:rFonts w:asciiTheme="minorHAnsi" w:hAnsiTheme="minorHAnsi"/>
                <w:sz w:val="24"/>
                <w:szCs w:val="24"/>
              </w:rPr>
            </w:pPr>
            <w:r w:rsidRPr="00867CCB">
              <w:rPr>
                <w:rFonts w:asciiTheme="minorHAnsi" w:hAnsiTheme="minorHAnsi"/>
                <w:sz w:val="24"/>
                <w:szCs w:val="24"/>
              </w:rPr>
              <w:t>This pillar broadens financial sustainability into organisational resilience.</w:t>
            </w:r>
          </w:p>
          <w:p w14:paraId="202B5D4F" w14:textId="77777777" w:rsidR="00FD1A32" w:rsidRPr="00867CCB" w:rsidRDefault="00FD1A32" w:rsidP="00E976BC">
            <w:pPr>
              <w:spacing w:after="40" w:line="276" w:lineRule="auto"/>
              <w:contextualSpacing/>
              <w:rPr>
                <w:rFonts w:asciiTheme="minorHAnsi" w:hAnsiTheme="minorHAnsi"/>
                <w:sz w:val="24"/>
                <w:szCs w:val="24"/>
              </w:rPr>
            </w:pPr>
          </w:p>
          <w:p w14:paraId="1A0BF95F" w14:textId="77777777" w:rsidR="00AA7325" w:rsidRPr="00867CCB" w:rsidRDefault="00AA7325" w:rsidP="00E976BC">
            <w:pPr>
              <w:spacing w:after="40" w:line="276" w:lineRule="auto"/>
              <w:contextualSpacing/>
              <w:rPr>
                <w:rFonts w:asciiTheme="minorHAnsi" w:hAnsiTheme="minorHAnsi"/>
                <w:sz w:val="24"/>
                <w:szCs w:val="24"/>
              </w:rPr>
            </w:pPr>
            <w:r w:rsidRPr="00867CCB">
              <w:rPr>
                <w:rFonts w:asciiTheme="minorHAnsi" w:hAnsiTheme="minorHAnsi"/>
                <w:b/>
                <w:bCs/>
                <w:sz w:val="24"/>
                <w:szCs w:val="24"/>
              </w:rPr>
              <w:lastRenderedPageBreak/>
              <w:t>What sits under it</w:t>
            </w:r>
          </w:p>
          <w:p w14:paraId="586A6FDA"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Diversified funding strategy</w:t>
            </w:r>
          </w:p>
          <w:p w14:paraId="0651DCD5"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CRM and data capability</w:t>
            </w:r>
          </w:p>
          <w:p w14:paraId="0D919AAB"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Cyber and governance discipline</w:t>
            </w:r>
          </w:p>
          <w:p w14:paraId="25E749F2"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Succession and workforce resilience</w:t>
            </w:r>
          </w:p>
          <w:p w14:paraId="350C88C1" w14:textId="77777777" w:rsidR="00AA7325" w:rsidRPr="00867CCB" w:rsidRDefault="00AA7325" w:rsidP="00E976BC">
            <w:pPr>
              <w:numPr>
                <w:ilvl w:val="0"/>
                <w:numId w:val="2"/>
              </w:numPr>
              <w:spacing w:after="40" w:line="276" w:lineRule="auto"/>
              <w:contextualSpacing/>
              <w:rPr>
                <w:rFonts w:asciiTheme="minorHAnsi" w:hAnsiTheme="minorHAnsi"/>
                <w:sz w:val="24"/>
                <w:szCs w:val="24"/>
              </w:rPr>
            </w:pPr>
            <w:r w:rsidRPr="00867CCB">
              <w:rPr>
                <w:rFonts w:asciiTheme="minorHAnsi" w:hAnsiTheme="minorHAnsi"/>
                <w:sz w:val="24"/>
                <w:szCs w:val="24"/>
              </w:rPr>
              <w:t>Focus on mission-aligned activity (Stop Doing themes)</w:t>
            </w:r>
          </w:p>
          <w:p w14:paraId="3CE724A9" w14:textId="77777777" w:rsidR="00AA7325" w:rsidRPr="00867CCB" w:rsidRDefault="00AA7325" w:rsidP="00E976BC">
            <w:pPr>
              <w:spacing w:after="40" w:line="276" w:lineRule="auto"/>
              <w:contextualSpacing/>
              <w:rPr>
                <w:rFonts w:asciiTheme="minorHAnsi" w:hAnsiTheme="minorHAnsi"/>
                <w:sz w:val="24"/>
                <w:szCs w:val="24"/>
              </w:rPr>
            </w:pPr>
          </w:p>
          <w:p w14:paraId="0A764B5A" w14:textId="77777777" w:rsidR="00AA7325" w:rsidRPr="00867CCB" w:rsidRDefault="00AA7325" w:rsidP="00E976BC">
            <w:pPr>
              <w:spacing w:after="40" w:line="276" w:lineRule="auto"/>
              <w:contextualSpacing/>
              <w:rPr>
                <w:rFonts w:asciiTheme="minorHAnsi" w:hAnsiTheme="minorHAnsi"/>
                <w:sz w:val="24"/>
                <w:szCs w:val="24"/>
              </w:rPr>
            </w:pPr>
          </w:p>
          <w:p w14:paraId="77357B02" w14:textId="77777777" w:rsidR="00AA7325" w:rsidRPr="00867CCB" w:rsidRDefault="00AA7325" w:rsidP="00E976BC">
            <w:pPr>
              <w:spacing w:after="40" w:line="276" w:lineRule="auto"/>
              <w:contextualSpacing/>
              <w:rPr>
                <w:rFonts w:asciiTheme="minorHAnsi" w:hAnsiTheme="minorHAnsi"/>
                <w:sz w:val="24"/>
                <w:szCs w:val="24"/>
              </w:rPr>
            </w:pPr>
          </w:p>
        </w:tc>
      </w:tr>
    </w:tbl>
    <w:p w14:paraId="5A946ED6" w14:textId="77777777" w:rsidR="00502EA5" w:rsidRPr="00FD1A32" w:rsidRDefault="00502EA5" w:rsidP="00AA7325">
      <w:pPr>
        <w:spacing w:after="120"/>
        <w:contextualSpacing/>
        <w:jc w:val="center"/>
        <w:rPr>
          <w:b/>
          <w:bCs/>
          <w:color w:val="006A8B"/>
          <w:sz w:val="28"/>
          <w:szCs w:val="28"/>
        </w:rPr>
      </w:pPr>
    </w:p>
    <w:p w14:paraId="38AA20C9" w14:textId="77777777" w:rsidR="00AA7325" w:rsidRPr="00FD1A32" w:rsidRDefault="00AA7325" w:rsidP="00AA7325">
      <w:pPr>
        <w:spacing w:after="120"/>
        <w:contextualSpacing/>
        <w:jc w:val="center"/>
        <w:rPr>
          <w:b/>
          <w:bCs/>
          <w:color w:val="006A8B"/>
          <w:sz w:val="28"/>
          <w:szCs w:val="28"/>
        </w:rPr>
      </w:pPr>
      <w:r w:rsidRPr="00FD1A32">
        <w:rPr>
          <w:b/>
          <w:bCs/>
          <w:color w:val="006A8B"/>
          <w:sz w:val="28"/>
          <w:szCs w:val="28"/>
        </w:rPr>
        <w:t>VALUES</w:t>
      </w:r>
    </w:p>
    <w:tbl>
      <w:tblPr>
        <w:tblStyle w:val="TableGrid"/>
        <w:tblW w:w="0" w:type="auto"/>
        <w:tblInd w:w="0" w:type="dxa"/>
        <w:tblLook w:val="04A0" w:firstRow="1" w:lastRow="0" w:firstColumn="1" w:lastColumn="0" w:noHBand="0" w:noVBand="1"/>
      </w:tblPr>
      <w:tblGrid>
        <w:gridCol w:w="3028"/>
        <w:gridCol w:w="3010"/>
        <w:gridCol w:w="3020"/>
        <w:gridCol w:w="3039"/>
        <w:gridCol w:w="3029"/>
      </w:tblGrid>
      <w:tr w:rsidR="00AA7325" w:rsidRPr="00294986" w14:paraId="2CCC3387" w14:textId="77777777" w:rsidTr="00867CCB">
        <w:tc>
          <w:tcPr>
            <w:tcW w:w="3028" w:type="dxa"/>
            <w:shd w:val="clear" w:color="auto" w:fill="006A8B"/>
          </w:tcPr>
          <w:p w14:paraId="71B899D3" w14:textId="77777777" w:rsidR="00AA7325" w:rsidRPr="00867CCB" w:rsidRDefault="00AA7325" w:rsidP="00D807B3">
            <w:pPr>
              <w:pStyle w:val="ListParagraph"/>
              <w:numPr>
                <w:ilvl w:val="0"/>
                <w:numId w:val="1"/>
              </w:numPr>
              <w:rPr>
                <w:rFonts w:asciiTheme="minorHAnsi" w:hAnsiTheme="minorHAnsi"/>
                <w:b/>
                <w:bCs/>
                <w:color w:val="FFFFFF" w:themeColor="background1"/>
                <w:sz w:val="24"/>
                <w:szCs w:val="24"/>
              </w:rPr>
            </w:pPr>
            <w:r w:rsidRPr="00867CCB">
              <w:rPr>
                <w:rFonts w:asciiTheme="minorHAnsi" w:hAnsiTheme="minorHAnsi"/>
                <w:b/>
                <w:bCs/>
                <w:color w:val="FFFFFF" w:themeColor="background1"/>
                <w:sz w:val="24"/>
                <w:szCs w:val="24"/>
              </w:rPr>
              <w:t>Self-determination</w:t>
            </w:r>
          </w:p>
          <w:p w14:paraId="51F231E8" w14:textId="77777777" w:rsidR="00AA7325" w:rsidRPr="00867CCB" w:rsidRDefault="00AA7325" w:rsidP="00D807B3">
            <w:pPr>
              <w:rPr>
                <w:rFonts w:asciiTheme="minorHAnsi" w:hAnsiTheme="minorHAnsi"/>
                <w:b/>
                <w:bCs/>
                <w:color w:val="FFFFFF" w:themeColor="background1"/>
                <w:sz w:val="24"/>
                <w:szCs w:val="24"/>
              </w:rPr>
            </w:pPr>
          </w:p>
        </w:tc>
        <w:tc>
          <w:tcPr>
            <w:tcW w:w="3010" w:type="dxa"/>
            <w:shd w:val="clear" w:color="auto" w:fill="006A8B"/>
          </w:tcPr>
          <w:p w14:paraId="53716DAB" w14:textId="77777777" w:rsidR="00AA7325" w:rsidRPr="00867CCB" w:rsidRDefault="00AA7325" w:rsidP="00D807B3">
            <w:pPr>
              <w:pStyle w:val="ListParagraph"/>
              <w:numPr>
                <w:ilvl w:val="0"/>
                <w:numId w:val="1"/>
              </w:numPr>
              <w:rPr>
                <w:rFonts w:asciiTheme="minorHAnsi" w:hAnsiTheme="minorHAnsi"/>
                <w:b/>
                <w:bCs/>
                <w:color w:val="FFFFFF" w:themeColor="background1"/>
                <w:sz w:val="24"/>
                <w:szCs w:val="24"/>
              </w:rPr>
            </w:pPr>
            <w:r w:rsidRPr="00867CCB">
              <w:rPr>
                <w:rFonts w:asciiTheme="minorHAnsi" w:hAnsiTheme="minorHAnsi"/>
                <w:b/>
                <w:bCs/>
                <w:color w:val="FFFFFF" w:themeColor="background1"/>
                <w:sz w:val="24"/>
                <w:szCs w:val="24"/>
              </w:rPr>
              <w:t>Inclusion &amp; Belonging</w:t>
            </w:r>
          </w:p>
          <w:p w14:paraId="41891189" w14:textId="77777777" w:rsidR="00AA7325" w:rsidRPr="00867CCB" w:rsidRDefault="00AA7325" w:rsidP="00D807B3">
            <w:pPr>
              <w:rPr>
                <w:rFonts w:asciiTheme="minorHAnsi" w:hAnsiTheme="minorHAnsi"/>
                <w:b/>
                <w:bCs/>
                <w:color w:val="FFFFFF" w:themeColor="background1"/>
                <w:sz w:val="24"/>
                <w:szCs w:val="24"/>
              </w:rPr>
            </w:pPr>
          </w:p>
        </w:tc>
        <w:tc>
          <w:tcPr>
            <w:tcW w:w="3020" w:type="dxa"/>
            <w:shd w:val="clear" w:color="auto" w:fill="006A8B"/>
          </w:tcPr>
          <w:p w14:paraId="42729B7F" w14:textId="77777777" w:rsidR="00AA7325" w:rsidRPr="00867CCB" w:rsidRDefault="00AA7325" w:rsidP="00D807B3">
            <w:pPr>
              <w:pStyle w:val="ListParagraph"/>
              <w:numPr>
                <w:ilvl w:val="0"/>
                <w:numId w:val="1"/>
              </w:numPr>
              <w:rPr>
                <w:rFonts w:asciiTheme="minorHAnsi" w:hAnsiTheme="minorHAnsi"/>
                <w:b/>
                <w:bCs/>
                <w:color w:val="FFFFFF" w:themeColor="background1"/>
                <w:sz w:val="24"/>
                <w:szCs w:val="24"/>
              </w:rPr>
            </w:pPr>
            <w:r w:rsidRPr="00867CCB">
              <w:rPr>
                <w:rFonts w:asciiTheme="minorHAnsi" w:hAnsiTheme="minorHAnsi"/>
                <w:b/>
                <w:bCs/>
                <w:color w:val="FFFFFF" w:themeColor="background1"/>
                <w:sz w:val="24"/>
                <w:szCs w:val="24"/>
              </w:rPr>
              <w:t>Courageous Advocacy</w:t>
            </w:r>
          </w:p>
        </w:tc>
        <w:tc>
          <w:tcPr>
            <w:tcW w:w="3039" w:type="dxa"/>
            <w:shd w:val="clear" w:color="auto" w:fill="006A8B"/>
          </w:tcPr>
          <w:p w14:paraId="41C4321A" w14:textId="77777777" w:rsidR="00AA7325" w:rsidRPr="00867CCB" w:rsidRDefault="00AA7325" w:rsidP="00D807B3">
            <w:pPr>
              <w:pStyle w:val="ListParagraph"/>
              <w:numPr>
                <w:ilvl w:val="0"/>
                <w:numId w:val="1"/>
              </w:numPr>
              <w:rPr>
                <w:rFonts w:asciiTheme="minorHAnsi" w:hAnsiTheme="minorHAnsi"/>
                <w:b/>
                <w:bCs/>
                <w:color w:val="FFFFFF" w:themeColor="background1"/>
                <w:sz w:val="24"/>
                <w:szCs w:val="24"/>
              </w:rPr>
            </w:pPr>
            <w:r w:rsidRPr="00867CCB">
              <w:rPr>
                <w:rFonts w:asciiTheme="minorHAnsi" w:hAnsiTheme="minorHAnsi"/>
                <w:b/>
                <w:bCs/>
                <w:color w:val="FFFFFF" w:themeColor="background1"/>
                <w:sz w:val="24"/>
                <w:szCs w:val="24"/>
              </w:rPr>
              <w:t>Responsiveness</w:t>
            </w:r>
          </w:p>
          <w:p w14:paraId="1EC2D68E" w14:textId="77777777" w:rsidR="00AA7325" w:rsidRPr="00867CCB" w:rsidRDefault="00AA7325" w:rsidP="00D807B3">
            <w:pPr>
              <w:rPr>
                <w:rFonts w:asciiTheme="minorHAnsi" w:hAnsiTheme="minorHAnsi"/>
                <w:b/>
                <w:bCs/>
                <w:color w:val="FFFFFF" w:themeColor="background1"/>
                <w:sz w:val="24"/>
                <w:szCs w:val="24"/>
              </w:rPr>
            </w:pPr>
          </w:p>
        </w:tc>
        <w:tc>
          <w:tcPr>
            <w:tcW w:w="3029" w:type="dxa"/>
            <w:shd w:val="clear" w:color="auto" w:fill="006A8B"/>
          </w:tcPr>
          <w:p w14:paraId="33ADC786" w14:textId="77777777" w:rsidR="00AA7325" w:rsidRPr="00867CCB" w:rsidRDefault="00AA7325" w:rsidP="00D807B3">
            <w:pPr>
              <w:pStyle w:val="ListParagraph"/>
              <w:numPr>
                <w:ilvl w:val="0"/>
                <w:numId w:val="1"/>
              </w:numPr>
              <w:rPr>
                <w:rFonts w:asciiTheme="minorHAnsi" w:hAnsiTheme="minorHAnsi"/>
                <w:b/>
                <w:bCs/>
                <w:color w:val="FFFFFF" w:themeColor="background1"/>
                <w:sz w:val="24"/>
                <w:szCs w:val="24"/>
              </w:rPr>
            </w:pPr>
            <w:r w:rsidRPr="00867CCB">
              <w:rPr>
                <w:rFonts w:asciiTheme="minorHAnsi" w:hAnsiTheme="minorHAnsi"/>
                <w:b/>
                <w:bCs/>
                <w:color w:val="FFFFFF" w:themeColor="background1"/>
                <w:sz w:val="24"/>
                <w:szCs w:val="24"/>
              </w:rPr>
              <w:t>Collaboration &amp; Accountability</w:t>
            </w:r>
          </w:p>
        </w:tc>
      </w:tr>
      <w:tr w:rsidR="00AA7325" w:rsidRPr="00E976BC" w14:paraId="0FF1294C" w14:textId="77777777" w:rsidTr="00D807B3">
        <w:tc>
          <w:tcPr>
            <w:tcW w:w="3028" w:type="dxa"/>
          </w:tcPr>
          <w:p w14:paraId="30E17F56"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People have the right to lead their own lives.</w:t>
            </w:r>
          </w:p>
          <w:p w14:paraId="55DED00C" w14:textId="77777777" w:rsidR="00AA7325" w:rsidRPr="00867CCB" w:rsidRDefault="00AA7325" w:rsidP="00D807B3">
            <w:pPr>
              <w:rPr>
                <w:rFonts w:asciiTheme="minorHAnsi" w:hAnsiTheme="minorHAnsi"/>
                <w:sz w:val="24"/>
                <w:szCs w:val="24"/>
              </w:rPr>
            </w:pPr>
          </w:p>
          <w:p w14:paraId="5FE032FA"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We respect choice, listen deeply, and support people to decide what’s right for them.</w:t>
            </w:r>
          </w:p>
          <w:p w14:paraId="371079C3" w14:textId="77777777" w:rsidR="00AA7325" w:rsidRPr="00867CCB" w:rsidRDefault="00AA7325" w:rsidP="00D807B3">
            <w:pPr>
              <w:rPr>
                <w:rFonts w:asciiTheme="minorHAnsi" w:hAnsiTheme="minorHAnsi"/>
                <w:sz w:val="24"/>
                <w:szCs w:val="24"/>
              </w:rPr>
            </w:pPr>
          </w:p>
        </w:tc>
        <w:tc>
          <w:tcPr>
            <w:tcW w:w="3010" w:type="dxa"/>
          </w:tcPr>
          <w:p w14:paraId="0E1BF89F"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Everyone is valued and belongs.</w:t>
            </w:r>
          </w:p>
          <w:p w14:paraId="621DA9E0" w14:textId="77777777" w:rsidR="00AA7325" w:rsidRPr="00867CCB" w:rsidRDefault="00AA7325" w:rsidP="00D807B3">
            <w:pPr>
              <w:rPr>
                <w:rFonts w:asciiTheme="minorHAnsi" w:hAnsiTheme="minorHAnsi"/>
                <w:sz w:val="24"/>
                <w:szCs w:val="24"/>
              </w:rPr>
            </w:pPr>
          </w:p>
          <w:p w14:paraId="270AE678"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We act to remove barriers and build inclusive communities.</w:t>
            </w:r>
          </w:p>
        </w:tc>
        <w:tc>
          <w:tcPr>
            <w:tcW w:w="3020" w:type="dxa"/>
          </w:tcPr>
          <w:p w14:paraId="6838593E"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We stand up for what’s right.</w:t>
            </w:r>
          </w:p>
          <w:p w14:paraId="54C47C95" w14:textId="77777777" w:rsidR="00AA7325" w:rsidRPr="00867CCB" w:rsidRDefault="00AA7325" w:rsidP="00D807B3">
            <w:pPr>
              <w:rPr>
                <w:rFonts w:asciiTheme="minorHAnsi" w:hAnsiTheme="minorHAnsi"/>
                <w:sz w:val="24"/>
                <w:szCs w:val="24"/>
              </w:rPr>
            </w:pPr>
          </w:p>
          <w:p w14:paraId="10EC50E6"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We speak up, challenge unfair systems, and advocate strongly and respectfully.</w:t>
            </w:r>
          </w:p>
        </w:tc>
        <w:tc>
          <w:tcPr>
            <w:tcW w:w="3039" w:type="dxa"/>
          </w:tcPr>
          <w:p w14:paraId="54E84931"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We listen and act.</w:t>
            </w:r>
          </w:p>
          <w:p w14:paraId="6E4CBB22" w14:textId="77777777" w:rsidR="00AA7325" w:rsidRPr="00867CCB" w:rsidRDefault="00AA7325" w:rsidP="00D807B3">
            <w:pPr>
              <w:rPr>
                <w:rFonts w:asciiTheme="minorHAnsi" w:hAnsiTheme="minorHAnsi"/>
                <w:sz w:val="24"/>
                <w:szCs w:val="24"/>
              </w:rPr>
            </w:pPr>
          </w:p>
          <w:p w14:paraId="10B3FB7E"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We respond with care and timeliness to what people tell us they need.</w:t>
            </w:r>
          </w:p>
        </w:tc>
        <w:tc>
          <w:tcPr>
            <w:tcW w:w="3029" w:type="dxa"/>
          </w:tcPr>
          <w:p w14:paraId="63C3D914"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We work together and take responsibility.</w:t>
            </w:r>
          </w:p>
          <w:p w14:paraId="6B6BB8F8" w14:textId="77777777" w:rsidR="00AA7325" w:rsidRPr="00867CCB" w:rsidRDefault="00AA7325" w:rsidP="00D807B3">
            <w:pPr>
              <w:rPr>
                <w:rFonts w:asciiTheme="minorHAnsi" w:hAnsiTheme="minorHAnsi"/>
                <w:sz w:val="24"/>
                <w:szCs w:val="24"/>
              </w:rPr>
            </w:pPr>
          </w:p>
          <w:p w14:paraId="1EA3E0BB" w14:textId="77777777" w:rsidR="00AA7325" w:rsidRPr="00867CCB" w:rsidRDefault="00AA7325" w:rsidP="00D807B3">
            <w:pPr>
              <w:rPr>
                <w:rFonts w:asciiTheme="minorHAnsi" w:hAnsiTheme="minorHAnsi"/>
                <w:sz w:val="24"/>
                <w:szCs w:val="24"/>
              </w:rPr>
            </w:pPr>
            <w:r w:rsidRPr="00867CCB">
              <w:rPr>
                <w:rFonts w:asciiTheme="minorHAnsi" w:hAnsiTheme="minorHAnsi"/>
                <w:sz w:val="24"/>
                <w:szCs w:val="24"/>
              </w:rPr>
              <w:t>We share knowledge, work in partnership, and hold ourselves accountable for our impact.</w:t>
            </w:r>
          </w:p>
        </w:tc>
      </w:tr>
    </w:tbl>
    <w:p w14:paraId="31CA0767" w14:textId="77777777" w:rsidR="00AA7325" w:rsidRPr="00AA7325" w:rsidRDefault="00AA7325" w:rsidP="00AA7325">
      <w:pPr>
        <w:spacing w:after="120"/>
        <w:contextualSpacing/>
        <w:jc w:val="center"/>
      </w:pPr>
      <w:r w:rsidRPr="00AA7325">
        <w:t>Our values describe how we behave every day with each other, and with the people and families we serve.</w:t>
      </w:r>
    </w:p>
    <w:p w14:paraId="28772C4F" w14:textId="77777777" w:rsidR="007C56CA" w:rsidRDefault="007C56CA" w:rsidP="008F18D7">
      <w:pPr>
        <w:spacing w:after="120"/>
        <w:contextualSpacing/>
        <w:jc w:val="center"/>
        <w:rPr>
          <w:b/>
          <w:bCs/>
          <w:color w:val="006A8B"/>
          <w:sz w:val="28"/>
          <w:szCs w:val="28"/>
        </w:rPr>
      </w:pPr>
    </w:p>
    <w:p w14:paraId="2C776D6E" w14:textId="116D4831" w:rsidR="008F18D7" w:rsidRDefault="008F18D7" w:rsidP="008F18D7">
      <w:pPr>
        <w:spacing w:after="120"/>
        <w:contextualSpacing/>
        <w:jc w:val="center"/>
        <w:rPr>
          <w:b/>
          <w:bCs/>
          <w:color w:val="006A8B"/>
          <w:sz w:val="28"/>
          <w:szCs w:val="28"/>
        </w:rPr>
      </w:pPr>
      <w:r w:rsidRPr="00867CCB">
        <w:rPr>
          <w:b/>
          <w:bCs/>
          <w:color w:val="006A8B"/>
          <w:sz w:val="28"/>
          <w:szCs w:val="28"/>
        </w:rPr>
        <w:lastRenderedPageBreak/>
        <w:t>STRATEGY STORY</w:t>
      </w:r>
    </w:p>
    <w:p w14:paraId="4D0FC93B" w14:textId="77777777" w:rsidR="00FD1A32" w:rsidRPr="00867CCB" w:rsidRDefault="00FD1A32" w:rsidP="008F18D7">
      <w:pPr>
        <w:spacing w:after="120"/>
        <w:contextualSpacing/>
        <w:jc w:val="center"/>
        <w:rPr>
          <w:b/>
          <w:bCs/>
          <w:color w:val="006A8B"/>
          <w:sz w:val="28"/>
          <w:szCs w:val="28"/>
        </w:rPr>
      </w:pPr>
    </w:p>
    <w:p w14:paraId="0D0D6057" w14:textId="1E0121B9" w:rsidR="008F18D7" w:rsidRDefault="008F18D7" w:rsidP="008F18D7">
      <w:pPr>
        <w:spacing w:after="120"/>
        <w:contextualSpacing/>
        <w:jc w:val="center"/>
      </w:pPr>
      <w:r>
        <w:t>DDWA works with people with developmental disability and their families to create positive change. We strengthen voice and rights and advocate for changes to the systems and decisions that affect people’s lives. We bring people and families together and work with communities to build inclusion and belonging, while being a trusted voice on issues affecting people with developmental disability. We work to make sure people can access the services and supports they need, no matter where they live or the barriers they face. And we remain a strong, focused and capable organisation so we can continue this work now and into the future.</w:t>
      </w:r>
    </w:p>
    <w:p w14:paraId="11A8B4B6" w14:textId="77777777" w:rsidR="007C56CA" w:rsidRDefault="007C56CA" w:rsidP="008F18D7">
      <w:pPr>
        <w:spacing w:after="120"/>
        <w:contextualSpacing/>
        <w:jc w:val="center"/>
      </w:pPr>
    </w:p>
    <w:p w14:paraId="7C1E094B" w14:textId="77777777" w:rsidR="003826BB" w:rsidRDefault="003826BB" w:rsidP="008F18D7">
      <w:pPr>
        <w:spacing w:after="120"/>
        <w:contextualSpacing/>
        <w:jc w:val="center"/>
      </w:pPr>
    </w:p>
    <w:tbl>
      <w:tblPr>
        <w:tblW w:w="0" w:type="auto"/>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975"/>
        <w:gridCol w:w="4252"/>
        <w:gridCol w:w="8889"/>
      </w:tblGrid>
      <w:tr w:rsidR="000344F9" w:rsidRPr="000344F9" w14:paraId="74D79698" w14:textId="77777777" w:rsidTr="00867CCB">
        <w:trPr>
          <w:tblHeader/>
          <w:tblCellSpacing w:w="15" w:type="dxa"/>
        </w:trPr>
        <w:tc>
          <w:tcPr>
            <w:tcW w:w="1930" w:type="dxa"/>
            <w:shd w:val="clear" w:color="auto" w:fill="006A8B"/>
            <w:vAlign w:val="center"/>
            <w:hideMark/>
          </w:tcPr>
          <w:p w14:paraId="44866370" w14:textId="77777777" w:rsidR="000344F9" w:rsidRPr="00867CCB" w:rsidRDefault="000344F9" w:rsidP="000344F9">
            <w:pPr>
              <w:spacing w:after="0" w:line="240" w:lineRule="auto"/>
              <w:jc w:val="center"/>
              <w:rPr>
                <w:rFonts w:eastAsia="Times New Roman" w:cs="Times New Roman"/>
                <w:b/>
                <w:bCs/>
                <w:color w:val="FFFFFF" w:themeColor="background1"/>
                <w:kern w:val="0"/>
                <w:lang w:eastAsia="en-GB"/>
                <w14:ligatures w14:val="none"/>
              </w:rPr>
            </w:pPr>
            <w:r w:rsidRPr="00867CCB">
              <w:rPr>
                <w:rFonts w:eastAsia="Times New Roman" w:cs="Times New Roman"/>
                <w:b/>
                <w:bCs/>
                <w:color w:val="FFFFFF" w:themeColor="background1"/>
                <w:kern w:val="0"/>
                <w:lang w:eastAsia="en-GB"/>
                <w14:ligatures w14:val="none"/>
              </w:rPr>
              <w:t>Strategic Pillar</w:t>
            </w:r>
          </w:p>
        </w:tc>
        <w:tc>
          <w:tcPr>
            <w:tcW w:w="4222" w:type="dxa"/>
            <w:shd w:val="clear" w:color="auto" w:fill="006A8B"/>
            <w:vAlign w:val="center"/>
            <w:hideMark/>
          </w:tcPr>
          <w:p w14:paraId="72A1AA28" w14:textId="77777777" w:rsidR="000344F9" w:rsidRPr="00867CCB" w:rsidRDefault="000344F9" w:rsidP="000344F9">
            <w:pPr>
              <w:spacing w:after="0" w:line="240" w:lineRule="auto"/>
              <w:jc w:val="center"/>
              <w:rPr>
                <w:rFonts w:eastAsia="Times New Roman" w:cs="Times New Roman"/>
                <w:b/>
                <w:bCs/>
                <w:color w:val="FFFFFF" w:themeColor="background1"/>
                <w:kern w:val="0"/>
                <w:lang w:eastAsia="en-GB"/>
                <w14:ligatures w14:val="none"/>
              </w:rPr>
            </w:pPr>
            <w:r w:rsidRPr="00867CCB">
              <w:rPr>
                <w:rFonts w:eastAsia="Times New Roman" w:cs="Times New Roman"/>
                <w:b/>
                <w:bCs/>
                <w:color w:val="FFFFFF" w:themeColor="background1"/>
                <w:kern w:val="0"/>
                <w:lang w:eastAsia="en-GB"/>
                <w14:ligatures w14:val="none"/>
              </w:rPr>
              <w:t>Intended Impact</w:t>
            </w:r>
          </w:p>
        </w:tc>
        <w:tc>
          <w:tcPr>
            <w:tcW w:w="8844" w:type="dxa"/>
            <w:shd w:val="clear" w:color="auto" w:fill="006A8B"/>
            <w:vAlign w:val="center"/>
            <w:hideMark/>
          </w:tcPr>
          <w:p w14:paraId="3F09C501" w14:textId="77777777" w:rsidR="000344F9" w:rsidRPr="00867CCB" w:rsidRDefault="000344F9" w:rsidP="000344F9">
            <w:pPr>
              <w:spacing w:after="0" w:line="240" w:lineRule="auto"/>
              <w:jc w:val="center"/>
              <w:rPr>
                <w:rFonts w:eastAsia="Times New Roman" w:cs="Times New Roman"/>
                <w:b/>
                <w:bCs/>
                <w:color w:val="FFFFFF" w:themeColor="background1"/>
                <w:kern w:val="0"/>
                <w:lang w:eastAsia="en-GB"/>
                <w14:ligatures w14:val="none"/>
              </w:rPr>
            </w:pPr>
            <w:r w:rsidRPr="00867CCB">
              <w:rPr>
                <w:rFonts w:eastAsia="Times New Roman" w:cs="Times New Roman"/>
                <w:b/>
                <w:bCs/>
                <w:color w:val="FFFFFF" w:themeColor="background1"/>
                <w:kern w:val="0"/>
                <w:lang w:eastAsia="en-GB"/>
                <w14:ligatures w14:val="none"/>
              </w:rPr>
              <w:t>Possible Outcome Measures</w:t>
            </w:r>
          </w:p>
        </w:tc>
      </w:tr>
      <w:tr w:rsidR="000344F9" w:rsidRPr="000344F9" w14:paraId="3D7A58B8" w14:textId="77777777" w:rsidTr="00867CCB">
        <w:trPr>
          <w:tblCellSpacing w:w="15" w:type="dxa"/>
        </w:trPr>
        <w:tc>
          <w:tcPr>
            <w:tcW w:w="1930" w:type="dxa"/>
            <w:shd w:val="clear" w:color="auto" w:fill="006A8B"/>
            <w:vAlign w:val="center"/>
            <w:hideMark/>
          </w:tcPr>
          <w:p w14:paraId="0DB94041" w14:textId="77777777" w:rsidR="000344F9" w:rsidRPr="00867CCB" w:rsidRDefault="000344F9" w:rsidP="000344F9">
            <w:pPr>
              <w:spacing w:after="0" w:line="240" w:lineRule="auto"/>
              <w:rPr>
                <w:rFonts w:eastAsia="Times New Roman" w:cs="Times New Roman"/>
                <w:color w:val="FFFFFF" w:themeColor="background1"/>
                <w:kern w:val="0"/>
                <w:lang w:eastAsia="en-GB"/>
                <w14:ligatures w14:val="none"/>
              </w:rPr>
            </w:pPr>
            <w:r w:rsidRPr="00867CCB">
              <w:rPr>
                <w:rFonts w:eastAsia="Times New Roman" w:cs="Times New Roman"/>
                <w:b/>
                <w:bCs/>
                <w:color w:val="FFFFFF" w:themeColor="background1"/>
                <w:kern w:val="0"/>
                <w:lang w:eastAsia="en-GB"/>
                <w14:ligatures w14:val="none"/>
              </w:rPr>
              <w:t>Rights, Voice and Influence</w:t>
            </w:r>
          </w:p>
        </w:tc>
        <w:tc>
          <w:tcPr>
            <w:tcW w:w="4222" w:type="dxa"/>
            <w:vAlign w:val="center"/>
            <w:hideMark/>
          </w:tcPr>
          <w:p w14:paraId="16E2BAD5" w14:textId="77777777" w:rsidR="000344F9" w:rsidRPr="00867CCB" w:rsidRDefault="000344F9" w:rsidP="000344F9">
            <w:pPr>
              <w:spacing w:after="0" w:line="240" w:lineRule="auto"/>
              <w:rPr>
                <w:rFonts w:eastAsia="Times New Roman" w:cs="Times New Roman"/>
                <w:color w:val="000000"/>
                <w:kern w:val="0"/>
                <w:lang w:eastAsia="en-GB"/>
                <w14:ligatures w14:val="none"/>
              </w:rPr>
            </w:pPr>
            <w:r w:rsidRPr="00867CCB">
              <w:rPr>
                <w:rFonts w:eastAsia="Times New Roman" w:cs="Times New Roman"/>
                <w:color w:val="000000"/>
                <w:kern w:val="0"/>
                <w:lang w:eastAsia="en-GB"/>
                <w14:ligatures w14:val="none"/>
              </w:rPr>
              <w:t>People with developmental disability and families have stronger voice and influence in decisions that affect their lives.</w:t>
            </w:r>
          </w:p>
        </w:tc>
        <w:tc>
          <w:tcPr>
            <w:tcW w:w="8844" w:type="dxa"/>
            <w:vAlign w:val="center"/>
            <w:hideMark/>
          </w:tcPr>
          <w:p w14:paraId="0CEC4D3F"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People report increased confidence speaking up for their rights. </w:t>
            </w:r>
          </w:p>
          <w:p w14:paraId="47107F47"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Lived experience groups influence DDWA advocacy priorities. </w:t>
            </w:r>
          </w:p>
          <w:p w14:paraId="2B9305C6"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Evidence of policy, service or system changes influenced by DDWA. </w:t>
            </w:r>
          </w:p>
          <w:p w14:paraId="13264038" w14:textId="5EEFAB7F" w:rsidR="000344F9"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Government and sector organisations seek DDWA input.</w:t>
            </w:r>
          </w:p>
        </w:tc>
      </w:tr>
      <w:tr w:rsidR="000344F9" w:rsidRPr="000344F9" w14:paraId="6D559792" w14:textId="77777777" w:rsidTr="00867CCB">
        <w:trPr>
          <w:tblCellSpacing w:w="15" w:type="dxa"/>
        </w:trPr>
        <w:tc>
          <w:tcPr>
            <w:tcW w:w="1930" w:type="dxa"/>
            <w:shd w:val="clear" w:color="auto" w:fill="006A8B"/>
            <w:vAlign w:val="center"/>
            <w:hideMark/>
          </w:tcPr>
          <w:p w14:paraId="19AA6369" w14:textId="77777777" w:rsidR="000344F9" w:rsidRPr="00867CCB" w:rsidRDefault="000344F9" w:rsidP="000344F9">
            <w:pPr>
              <w:spacing w:after="0" w:line="240" w:lineRule="auto"/>
              <w:rPr>
                <w:rFonts w:eastAsia="Times New Roman" w:cs="Times New Roman"/>
                <w:color w:val="FFFFFF" w:themeColor="background1"/>
                <w:kern w:val="0"/>
                <w:lang w:eastAsia="en-GB"/>
                <w14:ligatures w14:val="none"/>
              </w:rPr>
            </w:pPr>
            <w:r w:rsidRPr="00867CCB">
              <w:rPr>
                <w:rFonts w:eastAsia="Times New Roman" w:cs="Times New Roman"/>
                <w:b/>
                <w:bCs/>
                <w:color w:val="FFFFFF" w:themeColor="background1"/>
                <w:kern w:val="0"/>
                <w:lang w:eastAsia="en-GB"/>
                <w14:ligatures w14:val="none"/>
              </w:rPr>
              <w:t>Connection, Belonging and Inclusion</w:t>
            </w:r>
          </w:p>
        </w:tc>
        <w:tc>
          <w:tcPr>
            <w:tcW w:w="4222" w:type="dxa"/>
            <w:vAlign w:val="center"/>
            <w:hideMark/>
          </w:tcPr>
          <w:p w14:paraId="38B48172" w14:textId="77777777" w:rsidR="000344F9" w:rsidRPr="00867CCB" w:rsidRDefault="000344F9" w:rsidP="000344F9">
            <w:pPr>
              <w:spacing w:after="0" w:line="240" w:lineRule="auto"/>
              <w:rPr>
                <w:rFonts w:eastAsia="Times New Roman" w:cs="Times New Roman"/>
                <w:color w:val="000000"/>
                <w:kern w:val="0"/>
                <w:lang w:eastAsia="en-GB"/>
                <w14:ligatures w14:val="none"/>
              </w:rPr>
            </w:pPr>
            <w:r w:rsidRPr="00867CCB">
              <w:rPr>
                <w:rFonts w:eastAsia="Times New Roman" w:cs="Times New Roman"/>
                <w:color w:val="000000"/>
                <w:kern w:val="0"/>
                <w:lang w:eastAsia="en-GB"/>
                <w14:ligatures w14:val="none"/>
              </w:rPr>
              <w:t>People and families feel connected and communities are more inclusive.</w:t>
            </w:r>
          </w:p>
        </w:tc>
        <w:tc>
          <w:tcPr>
            <w:tcW w:w="8844" w:type="dxa"/>
            <w:vAlign w:val="center"/>
            <w:hideMark/>
          </w:tcPr>
          <w:p w14:paraId="225062F3"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Participants report feeling less isolated and more connected. </w:t>
            </w:r>
          </w:p>
          <w:p w14:paraId="2D841BC3"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Increased participation in peer networks and community activities. </w:t>
            </w:r>
          </w:p>
          <w:p w14:paraId="1EA77136"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Community organisations adopt more inclusive practices. </w:t>
            </w:r>
          </w:p>
          <w:p w14:paraId="7FD6C522" w14:textId="4029CCED" w:rsidR="000344F9"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DDWA recognised as a trusted voice in the sector.</w:t>
            </w:r>
          </w:p>
        </w:tc>
      </w:tr>
      <w:tr w:rsidR="000344F9" w:rsidRPr="000344F9" w14:paraId="5E04AF29" w14:textId="77777777" w:rsidTr="00867CCB">
        <w:trPr>
          <w:tblCellSpacing w:w="15" w:type="dxa"/>
        </w:trPr>
        <w:tc>
          <w:tcPr>
            <w:tcW w:w="1930" w:type="dxa"/>
            <w:shd w:val="clear" w:color="auto" w:fill="006A8B"/>
            <w:vAlign w:val="center"/>
            <w:hideMark/>
          </w:tcPr>
          <w:p w14:paraId="07A49D60" w14:textId="77777777" w:rsidR="000344F9" w:rsidRPr="00867CCB" w:rsidRDefault="000344F9" w:rsidP="000344F9">
            <w:pPr>
              <w:spacing w:after="0" w:line="240" w:lineRule="auto"/>
              <w:rPr>
                <w:rFonts w:eastAsia="Times New Roman" w:cs="Times New Roman"/>
                <w:color w:val="FFFFFF" w:themeColor="background1"/>
                <w:kern w:val="0"/>
                <w:lang w:eastAsia="en-GB"/>
                <w14:ligatures w14:val="none"/>
              </w:rPr>
            </w:pPr>
            <w:r w:rsidRPr="00867CCB">
              <w:rPr>
                <w:rFonts w:eastAsia="Times New Roman" w:cs="Times New Roman"/>
                <w:b/>
                <w:bCs/>
                <w:color w:val="FFFFFF" w:themeColor="background1"/>
                <w:kern w:val="0"/>
                <w:lang w:eastAsia="en-GB"/>
                <w14:ligatures w14:val="none"/>
              </w:rPr>
              <w:t>Equity and Access</w:t>
            </w:r>
          </w:p>
        </w:tc>
        <w:tc>
          <w:tcPr>
            <w:tcW w:w="4222" w:type="dxa"/>
            <w:vAlign w:val="center"/>
            <w:hideMark/>
          </w:tcPr>
          <w:p w14:paraId="51361D8D" w14:textId="77777777" w:rsidR="000344F9" w:rsidRPr="00867CCB" w:rsidRDefault="000344F9" w:rsidP="000344F9">
            <w:pPr>
              <w:spacing w:after="0" w:line="240" w:lineRule="auto"/>
              <w:rPr>
                <w:rFonts w:eastAsia="Times New Roman" w:cs="Times New Roman"/>
                <w:color w:val="000000"/>
                <w:kern w:val="0"/>
                <w:lang w:eastAsia="en-GB"/>
                <w14:ligatures w14:val="none"/>
              </w:rPr>
            </w:pPr>
            <w:r w:rsidRPr="00867CCB">
              <w:rPr>
                <w:rFonts w:eastAsia="Times New Roman" w:cs="Times New Roman"/>
                <w:color w:val="000000"/>
                <w:kern w:val="0"/>
                <w:lang w:eastAsia="en-GB"/>
                <w14:ligatures w14:val="none"/>
              </w:rPr>
              <w:t>People can access the services and supports they need regardless of location, identity or barriers.</w:t>
            </w:r>
          </w:p>
        </w:tc>
        <w:tc>
          <w:tcPr>
            <w:tcW w:w="8844" w:type="dxa"/>
            <w:vAlign w:val="center"/>
            <w:hideMark/>
          </w:tcPr>
          <w:p w14:paraId="075FB9FD"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Families report improved ability to access services after engaging with DDWA. </w:t>
            </w:r>
          </w:p>
          <w:p w14:paraId="7C92913F"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Increased participation from regional communities. </w:t>
            </w:r>
          </w:p>
          <w:p w14:paraId="78358016" w14:textId="77777777" w:rsidR="003826BB"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Increased engagement with CALD, First Nations and underrepresented communities. </w:t>
            </w:r>
          </w:p>
          <w:p w14:paraId="24189479" w14:textId="1DDB115B" w:rsidR="000344F9" w:rsidRPr="007C56CA" w:rsidRDefault="000344F9" w:rsidP="00867CCB">
            <w:pPr>
              <w:pStyle w:val="ListParagraph"/>
              <w:numPr>
                <w:ilvl w:val="0"/>
                <w:numId w:val="3"/>
              </w:numPr>
              <w:spacing w:after="0" w:line="240" w:lineRule="auto"/>
              <w:ind w:left="511" w:hanging="426"/>
              <w:rPr>
                <w:rFonts w:eastAsia="Times New Roman" w:cs="Times New Roman"/>
                <w:kern w:val="0"/>
                <w:lang w:eastAsia="en-GB"/>
                <w14:ligatures w14:val="none"/>
              </w:rPr>
            </w:pPr>
            <w:r w:rsidRPr="007C56CA">
              <w:rPr>
                <w:rFonts w:eastAsia="Times New Roman" w:cs="Times New Roman"/>
                <w:kern w:val="0"/>
                <w:lang w:eastAsia="en-GB"/>
                <w14:ligatures w14:val="none"/>
              </w:rPr>
              <w:t>Barriers to access identified and addressed through advocacy or partnerships.</w:t>
            </w:r>
          </w:p>
        </w:tc>
      </w:tr>
      <w:tr w:rsidR="000344F9" w:rsidRPr="000344F9" w14:paraId="0B681434" w14:textId="77777777" w:rsidTr="00867CCB">
        <w:trPr>
          <w:tblCellSpacing w:w="15" w:type="dxa"/>
        </w:trPr>
        <w:tc>
          <w:tcPr>
            <w:tcW w:w="1930" w:type="dxa"/>
            <w:shd w:val="clear" w:color="auto" w:fill="006A8B"/>
            <w:vAlign w:val="center"/>
            <w:hideMark/>
          </w:tcPr>
          <w:p w14:paraId="74C0A37D" w14:textId="77777777" w:rsidR="000344F9" w:rsidRPr="00867CCB" w:rsidRDefault="000344F9" w:rsidP="000344F9">
            <w:pPr>
              <w:spacing w:after="0" w:line="240" w:lineRule="auto"/>
              <w:rPr>
                <w:rFonts w:eastAsia="Times New Roman" w:cs="Times New Roman"/>
                <w:color w:val="FFFFFF" w:themeColor="background1"/>
                <w:kern w:val="0"/>
                <w:lang w:eastAsia="en-GB"/>
                <w14:ligatures w14:val="none"/>
              </w:rPr>
            </w:pPr>
            <w:r w:rsidRPr="00867CCB">
              <w:rPr>
                <w:rFonts w:eastAsia="Times New Roman" w:cs="Times New Roman"/>
                <w:b/>
                <w:bCs/>
                <w:color w:val="FFFFFF" w:themeColor="background1"/>
                <w:kern w:val="0"/>
                <w:lang w:eastAsia="en-GB"/>
                <w14:ligatures w14:val="none"/>
              </w:rPr>
              <w:t>Sustainable and Capable Organisation</w:t>
            </w:r>
          </w:p>
        </w:tc>
        <w:tc>
          <w:tcPr>
            <w:tcW w:w="4222" w:type="dxa"/>
            <w:vAlign w:val="center"/>
            <w:hideMark/>
          </w:tcPr>
          <w:p w14:paraId="1D4CEC52" w14:textId="77777777" w:rsidR="000344F9" w:rsidRPr="00867CCB" w:rsidRDefault="000344F9" w:rsidP="000344F9">
            <w:pPr>
              <w:spacing w:after="0" w:line="240" w:lineRule="auto"/>
              <w:rPr>
                <w:rFonts w:eastAsia="Times New Roman" w:cs="Times New Roman"/>
                <w:color w:val="000000"/>
                <w:kern w:val="0"/>
                <w:lang w:eastAsia="en-GB"/>
                <w14:ligatures w14:val="none"/>
              </w:rPr>
            </w:pPr>
            <w:r w:rsidRPr="00867CCB">
              <w:rPr>
                <w:rFonts w:eastAsia="Times New Roman" w:cs="Times New Roman"/>
                <w:color w:val="000000"/>
                <w:kern w:val="0"/>
                <w:lang w:eastAsia="en-GB"/>
                <w14:ligatures w14:val="none"/>
              </w:rPr>
              <w:t>DDWA remains strong, sustainable and able to deliver impact.</w:t>
            </w:r>
          </w:p>
        </w:tc>
        <w:tc>
          <w:tcPr>
            <w:tcW w:w="8844" w:type="dxa"/>
            <w:vAlign w:val="center"/>
            <w:hideMark/>
          </w:tcPr>
          <w:p w14:paraId="3984F178" w14:textId="77777777" w:rsidR="003826BB" w:rsidRPr="007C56CA" w:rsidRDefault="000344F9" w:rsidP="00867CCB">
            <w:pPr>
              <w:pStyle w:val="ListParagraph"/>
              <w:numPr>
                <w:ilvl w:val="0"/>
                <w:numId w:val="3"/>
              </w:numPr>
              <w:spacing w:after="0" w:line="240" w:lineRule="auto"/>
              <w:ind w:left="520" w:hanging="425"/>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Financial sustainability indicators maintained. </w:t>
            </w:r>
          </w:p>
          <w:p w14:paraId="28AA1D93" w14:textId="77777777" w:rsidR="003826BB" w:rsidRPr="007C56CA" w:rsidRDefault="000344F9" w:rsidP="00867CCB">
            <w:pPr>
              <w:pStyle w:val="ListParagraph"/>
              <w:numPr>
                <w:ilvl w:val="0"/>
                <w:numId w:val="3"/>
              </w:numPr>
              <w:spacing w:after="0" w:line="240" w:lineRule="auto"/>
              <w:ind w:left="520" w:hanging="425"/>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Staff and governance capability strengthened. </w:t>
            </w:r>
          </w:p>
          <w:p w14:paraId="485EA985" w14:textId="77777777" w:rsidR="003826BB" w:rsidRPr="007C56CA" w:rsidRDefault="000344F9" w:rsidP="00867CCB">
            <w:pPr>
              <w:pStyle w:val="ListParagraph"/>
              <w:numPr>
                <w:ilvl w:val="0"/>
                <w:numId w:val="3"/>
              </w:numPr>
              <w:spacing w:after="0" w:line="240" w:lineRule="auto"/>
              <w:ind w:left="520" w:hanging="425"/>
              <w:rPr>
                <w:rFonts w:eastAsia="Times New Roman" w:cs="Times New Roman"/>
                <w:kern w:val="0"/>
                <w:lang w:eastAsia="en-GB"/>
                <w14:ligatures w14:val="none"/>
              </w:rPr>
            </w:pPr>
            <w:r w:rsidRPr="007C56CA">
              <w:rPr>
                <w:rFonts w:eastAsia="Times New Roman" w:cs="Times New Roman"/>
                <w:kern w:val="0"/>
                <w:lang w:eastAsia="en-GB"/>
                <w14:ligatures w14:val="none"/>
              </w:rPr>
              <w:t xml:space="preserve">Systems and processes support effective operations. </w:t>
            </w:r>
          </w:p>
          <w:p w14:paraId="2B12CDA6" w14:textId="213D5125" w:rsidR="000344F9" w:rsidRPr="007C56CA" w:rsidRDefault="000344F9" w:rsidP="00867CCB">
            <w:pPr>
              <w:pStyle w:val="ListParagraph"/>
              <w:numPr>
                <w:ilvl w:val="0"/>
                <w:numId w:val="3"/>
              </w:numPr>
              <w:spacing w:after="0" w:line="240" w:lineRule="auto"/>
              <w:ind w:left="520" w:hanging="425"/>
              <w:rPr>
                <w:rFonts w:eastAsia="Times New Roman" w:cs="Times New Roman"/>
                <w:kern w:val="0"/>
                <w:lang w:eastAsia="en-GB"/>
                <w14:ligatures w14:val="none"/>
              </w:rPr>
            </w:pPr>
            <w:r w:rsidRPr="007C56CA">
              <w:rPr>
                <w:rFonts w:eastAsia="Times New Roman" w:cs="Times New Roman"/>
                <w:kern w:val="0"/>
                <w:lang w:eastAsia="en-GB"/>
                <w14:ligatures w14:val="none"/>
              </w:rPr>
              <w:t>Activities remain aligned with strategic priorities.</w:t>
            </w:r>
          </w:p>
        </w:tc>
      </w:tr>
    </w:tbl>
    <w:p w14:paraId="49F8F9D1" w14:textId="5DB031F2" w:rsidR="000344F9" w:rsidRDefault="000344F9" w:rsidP="004A5F0E">
      <w:pPr>
        <w:spacing w:after="120"/>
        <w:contextualSpacing/>
        <w:jc w:val="center"/>
      </w:pPr>
    </w:p>
    <w:sectPr w:rsidR="000344F9" w:rsidSect="007C56CA">
      <w:footerReference w:type="default" r:id="rId10"/>
      <w:pgSz w:w="16838" w:h="11906" w:orient="landscape"/>
      <w:pgMar w:top="680"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65CC" w14:textId="77777777" w:rsidR="008D25C8" w:rsidRDefault="008D25C8" w:rsidP="006E5D2F">
      <w:pPr>
        <w:spacing w:after="0" w:line="240" w:lineRule="auto"/>
      </w:pPr>
      <w:r>
        <w:separator/>
      </w:r>
    </w:p>
  </w:endnote>
  <w:endnote w:type="continuationSeparator" w:id="0">
    <w:p w14:paraId="62B0B7AB" w14:textId="77777777" w:rsidR="008D25C8" w:rsidRDefault="008D25C8" w:rsidP="006E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Body CS)">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844224"/>
      <w:docPartObj>
        <w:docPartGallery w:val="Page Numbers (Bottom of Page)"/>
        <w:docPartUnique/>
      </w:docPartObj>
    </w:sdtPr>
    <w:sdtContent>
      <w:p w14:paraId="15DB5F1E" w14:textId="4458B08C" w:rsidR="00A56B44" w:rsidRDefault="00A56B44">
        <w:pPr>
          <w:pStyle w:val="Footer"/>
          <w:jc w:val="center"/>
        </w:pPr>
        <w:r>
          <w:fldChar w:fldCharType="begin"/>
        </w:r>
        <w:r>
          <w:instrText>PAGE   \* MERGEFORMAT</w:instrText>
        </w:r>
        <w:r>
          <w:fldChar w:fldCharType="separate"/>
        </w:r>
        <w:r>
          <w:rPr>
            <w:lang w:val="en-GB"/>
          </w:rPr>
          <w:t>2</w:t>
        </w:r>
        <w:r>
          <w:fldChar w:fldCharType="end"/>
        </w:r>
      </w:p>
    </w:sdtContent>
  </w:sdt>
  <w:p w14:paraId="03F9AAC7" w14:textId="77777777" w:rsidR="00A56B44" w:rsidRDefault="00A5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02B9" w14:textId="77777777" w:rsidR="008D25C8" w:rsidRDefault="008D25C8" w:rsidP="006E5D2F">
      <w:pPr>
        <w:spacing w:after="0" w:line="240" w:lineRule="auto"/>
      </w:pPr>
      <w:r>
        <w:separator/>
      </w:r>
    </w:p>
  </w:footnote>
  <w:footnote w:type="continuationSeparator" w:id="0">
    <w:p w14:paraId="76A4E5C5" w14:textId="77777777" w:rsidR="008D25C8" w:rsidRDefault="008D25C8" w:rsidP="006E5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abstractNum w:abstractNumId="0" w15:restartNumberingAfterBreak="0">
    <w:nsid w:val="008341F2"/>
    <w:multiLevelType w:val="hybridMultilevel"/>
    <w:tmpl w:val="51848D42"/>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0DC2061"/>
    <w:multiLevelType w:val="multilevel"/>
    <w:tmpl w:val="A2DA00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566D73"/>
    <w:multiLevelType w:val="hybridMultilevel"/>
    <w:tmpl w:val="9D1A5AD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61927"/>
    <w:multiLevelType w:val="hybridMultilevel"/>
    <w:tmpl w:val="E46467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F95627"/>
    <w:multiLevelType w:val="multilevel"/>
    <w:tmpl w:val="BC16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D0522"/>
    <w:multiLevelType w:val="multilevel"/>
    <w:tmpl w:val="284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7787D"/>
    <w:multiLevelType w:val="multilevel"/>
    <w:tmpl w:val="54BA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13B72"/>
    <w:multiLevelType w:val="hybridMultilevel"/>
    <w:tmpl w:val="64B84804"/>
    <w:lvl w:ilvl="0" w:tplc="638A2066">
      <w:start w:val="1"/>
      <w:numFmt w:val="decimal"/>
      <w:lvlText w:val="%1."/>
      <w:lvlJc w:val="left"/>
      <w:pPr>
        <w:ind w:left="720" w:hanging="360"/>
      </w:pPr>
      <w:rPr>
        <w:rFonts w:eastAsiaTheme="minorHAns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71044D"/>
    <w:multiLevelType w:val="multilevel"/>
    <w:tmpl w:val="4D58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16DB9"/>
    <w:multiLevelType w:val="multilevel"/>
    <w:tmpl w:val="68E2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F3D6C"/>
    <w:multiLevelType w:val="multilevel"/>
    <w:tmpl w:val="0C1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66E45"/>
    <w:multiLevelType w:val="hybridMultilevel"/>
    <w:tmpl w:val="A0346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948BB"/>
    <w:multiLevelType w:val="hybridMultilevel"/>
    <w:tmpl w:val="E95E4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8C0302"/>
    <w:multiLevelType w:val="multilevel"/>
    <w:tmpl w:val="2CA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F7AAC"/>
    <w:multiLevelType w:val="multilevel"/>
    <w:tmpl w:val="EAAE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26FF2"/>
    <w:multiLevelType w:val="multilevel"/>
    <w:tmpl w:val="C34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544FF"/>
    <w:multiLevelType w:val="multilevel"/>
    <w:tmpl w:val="812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CF3A1F"/>
    <w:multiLevelType w:val="hybridMultilevel"/>
    <w:tmpl w:val="4956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7E50E3"/>
    <w:multiLevelType w:val="hybridMultilevel"/>
    <w:tmpl w:val="A362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07645A"/>
    <w:multiLevelType w:val="multilevel"/>
    <w:tmpl w:val="34F8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94F6C"/>
    <w:multiLevelType w:val="multilevel"/>
    <w:tmpl w:val="531E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867887">
    <w:abstractNumId w:val="3"/>
  </w:num>
  <w:num w:numId="2" w16cid:durableId="1484543951">
    <w:abstractNumId w:val="1"/>
  </w:num>
  <w:num w:numId="3" w16cid:durableId="1130827211">
    <w:abstractNumId w:val="17"/>
  </w:num>
  <w:num w:numId="4" w16cid:durableId="1958638766">
    <w:abstractNumId w:val="10"/>
  </w:num>
  <w:num w:numId="5" w16cid:durableId="88550003">
    <w:abstractNumId w:val="20"/>
  </w:num>
  <w:num w:numId="6" w16cid:durableId="2051999098">
    <w:abstractNumId w:val="5"/>
  </w:num>
  <w:num w:numId="7" w16cid:durableId="1921013417">
    <w:abstractNumId w:val="13"/>
  </w:num>
  <w:num w:numId="8" w16cid:durableId="531964231">
    <w:abstractNumId w:val="16"/>
  </w:num>
  <w:num w:numId="9" w16cid:durableId="1244679154">
    <w:abstractNumId w:val="9"/>
  </w:num>
  <w:num w:numId="10" w16cid:durableId="355809572">
    <w:abstractNumId w:val="15"/>
  </w:num>
  <w:num w:numId="11" w16cid:durableId="391537558">
    <w:abstractNumId w:val="14"/>
  </w:num>
  <w:num w:numId="12" w16cid:durableId="865485377">
    <w:abstractNumId w:val="6"/>
  </w:num>
  <w:num w:numId="13" w16cid:durableId="430593011">
    <w:abstractNumId w:val="19"/>
  </w:num>
  <w:num w:numId="14" w16cid:durableId="1358047838">
    <w:abstractNumId w:val="8"/>
  </w:num>
  <w:num w:numId="15" w16cid:durableId="1908801821">
    <w:abstractNumId w:val="4"/>
  </w:num>
  <w:num w:numId="16" w16cid:durableId="652955054">
    <w:abstractNumId w:val="11"/>
  </w:num>
  <w:num w:numId="17" w16cid:durableId="1824469977">
    <w:abstractNumId w:val="12"/>
  </w:num>
  <w:num w:numId="18" w16cid:durableId="984972039">
    <w:abstractNumId w:val="2"/>
  </w:num>
  <w:num w:numId="19" w16cid:durableId="162286342">
    <w:abstractNumId w:val="18"/>
  </w:num>
  <w:num w:numId="20" w16cid:durableId="155612752">
    <w:abstractNumId w:val="7"/>
  </w:num>
  <w:num w:numId="21" w16cid:durableId="154914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54"/>
    <w:rsid w:val="000344F9"/>
    <w:rsid w:val="000753E3"/>
    <w:rsid w:val="000815B2"/>
    <w:rsid w:val="00120B94"/>
    <w:rsid w:val="00156940"/>
    <w:rsid w:val="001C3DAD"/>
    <w:rsid w:val="00232AE2"/>
    <w:rsid w:val="002536FD"/>
    <w:rsid w:val="00262CB9"/>
    <w:rsid w:val="00265D4F"/>
    <w:rsid w:val="00294986"/>
    <w:rsid w:val="002E4DE8"/>
    <w:rsid w:val="002F100D"/>
    <w:rsid w:val="00301031"/>
    <w:rsid w:val="0032013C"/>
    <w:rsid w:val="003826BB"/>
    <w:rsid w:val="003B73E6"/>
    <w:rsid w:val="00447F8C"/>
    <w:rsid w:val="00460B18"/>
    <w:rsid w:val="00493359"/>
    <w:rsid w:val="004A5F0E"/>
    <w:rsid w:val="004B49BF"/>
    <w:rsid w:val="004D3FAE"/>
    <w:rsid w:val="00502EA5"/>
    <w:rsid w:val="00557BFF"/>
    <w:rsid w:val="005D09E1"/>
    <w:rsid w:val="005D4047"/>
    <w:rsid w:val="00633844"/>
    <w:rsid w:val="00655767"/>
    <w:rsid w:val="0067435B"/>
    <w:rsid w:val="006A2095"/>
    <w:rsid w:val="006A357A"/>
    <w:rsid w:val="006B1460"/>
    <w:rsid w:val="006B2B6A"/>
    <w:rsid w:val="006E5D2F"/>
    <w:rsid w:val="007004F1"/>
    <w:rsid w:val="0077624B"/>
    <w:rsid w:val="007C56CA"/>
    <w:rsid w:val="007C7193"/>
    <w:rsid w:val="007D102E"/>
    <w:rsid w:val="00835AB1"/>
    <w:rsid w:val="00841BCA"/>
    <w:rsid w:val="00857DA1"/>
    <w:rsid w:val="00865FC4"/>
    <w:rsid w:val="00867CCB"/>
    <w:rsid w:val="00874352"/>
    <w:rsid w:val="008D25C8"/>
    <w:rsid w:val="008D6F67"/>
    <w:rsid w:val="008F18D7"/>
    <w:rsid w:val="009034E2"/>
    <w:rsid w:val="0092364E"/>
    <w:rsid w:val="00923E8A"/>
    <w:rsid w:val="00947ED7"/>
    <w:rsid w:val="00951BF9"/>
    <w:rsid w:val="0096511C"/>
    <w:rsid w:val="00973749"/>
    <w:rsid w:val="009B155D"/>
    <w:rsid w:val="009C6DB8"/>
    <w:rsid w:val="009F56F4"/>
    <w:rsid w:val="00A07B92"/>
    <w:rsid w:val="00A30286"/>
    <w:rsid w:val="00A56B44"/>
    <w:rsid w:val="00A819C0"/>
    <w:rsid w:val="00A81E24"/>
    <w:rsid w:val="00AA7325"/>
    <w:rsid w:val="00AB4565"/>
    <w:rsid w:val="00AB74B9"/>
    <w:rsid w:val="00AC7BB1"/>
    <w:rsid w:val="00AD21E2"/>
    <w:rsid w:val="00AE669E"/>
    <w:rsid w:val="00AF78C7"/>
    <w:rsid w:val="00B30B49"/>
    <w:rsid w:val="00B500CF"/>
    <w:rsid w:val="00B56672"/>
    <w:rsid w:val="00B722C6"/>
    <w:rsid w:val="00C42620"/>
    <w:rsid w:val="00C93B0C"/>
    <w:rsid w:val="00CB787A"/>
    <w:rsid w:val="00CC18AD"/>
    <w:rsid w:val="00CC6BBA"/>
    <w:rsid w:val="00D345DA"/>
    <w:rsid w:val="00D517B9"/>
    <w:rsid w:val="00D65C0B"/>
    <w:rsid w:val="00D8511F"/>
    <w:rsid w:val="00DE0B46"/>
    <w:rsid w:val="00DE6CF9"/>
    <w:rsid w:val="00E60F66"/>
    <w:rsid w:val="00E97654"/>
    <w:rsid w:val="00E976BC"/>
    <w:rsid w:val="00ED5E25"/>
    <w:rsid w:val="00ED7B5A"/>
    <w:rsid w:val="00EF2D4D"/>
    <w:rsid w:val="00F046F8"/>
    <w:rsid w:val="00F118D3"/>
    <w:rsid w:val="00F26C44"/>
    <w:rsid w:val="00F979C2"/>
    <w:rsid w:val="00FC5B2F"/>
    <w:rsid w:val="00FD1A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3D7D8"/>
  <w15:chartTrackingRefBased/>
  <w15:docId w15:val="{A8FC2034-0C5D-724D-B61D-91530234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654"/>
    <w:rPr>
      <w:rFonts w:eastAsiaTheme="majorEastAsia" w:cstheme="majorBidi"/>
      <w:color w:val="272727" w:themeColor="text1" w:themeTint="D8"/>
    </w:rPr>
  </w:style>
  <w:style w:type="paragraph" w:styleId="Title">
    <w:name w:val="Title"/>
    <w:basedOn w:val="Normal"/>
    <w:next w:val="Normal"/>
    <w:link w:val="TitleChar"/>
    <w:uiPriority w:val="10"/>
    <w:qFormat/>
    <w:rsid w:val="00E97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654"/>
    <w:pPr>
      <w:spacing w:before="160"/>
      <w:jc w:val="center"/>
    </w:pPr>
    <w:rPr>
      <w:i/>
      <w:iCs/>
      <w:color w:val="404040" w:themeColor="text1" w:themeTint="BF"/>
    </w:rPr>
  </w:style>
  <w:style w:type="character" w:customStyle="1" w:styleId="QuoteChar">
    <w:name w:val="Quote Char"/>
    <w:basedOn w:val="DefaultParagraphFont"/>
    <w:link w:val="Quote"/>
    <w:uiPriority w:val="29"/>
    <w:rsid w:val="00E97654"/>
    <w:rPr>
      <w:i/>
      <w:iCs/>
      <w:color w:val="404040" w:themeColor="text1" w:themeTint="BF"/>
    </w:rPr>
  </w:style>
  <w:style w:type="paragraph" w:styleId="ListParagraph">
    <w:name w:val="List Paragraph"/>
    <w:basedOn w:val="Normal"/>
    <w:link w:val="ListParagraphChar"/>
    <w:uiPriority w:val="34"/>
    <w:qFormat/>
    <w:rsid w:val="00E97654"/>
    <w:pPr>
      <w:ind w:left="720"/>
      <w:contextualSpacing/>
    </w:pPr>
  </w:style>
  <w:style w:type="character" w:styleId="IntenseEmphasis">
    <w:name w:val="Intense Emphasis"/>
    <w:basedOn w:val="DefaultParagraphFont"/>
    <w:uiPriority w:val="21"/>
    <w:qFormat/>
    <w:rsid w:val="00E97654"/>
    <w:rPr>
      <w:i/>
      <w:iCs/>
      <w:color w:val="0F4761" w:themeColor="accent1" w:themeShade="BF"/>
    </w:rPr>
  </w:style>
  <w:style w:type="paragraph" w:styleId="IntenseQuote">
    <w:name w:val="Intense Quote"/>
    <w:basedOn w:val="Normal"/>
    <w:next w:val="Normal"/>
    <w:link w:val="IntenseQuoteChar"/>
    <w:uiPriority w:val="30"/>
    <w:qFormat/>
    <w:rsid w:val="00E9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654"/>
    <w:rPr>
      <w:i/>
      <w:iCs/>
      <w:color w:val="0F4761" w:themeColor="accent1" w:themeShade="BF"/>
    </w:rPr>
  </w:style>
  <w:style w:type="character" w:styleId="IntenseReference">
    <w:name w:val="Intense Reference"/>
    <w:basedOn w:val="DefaultParagraphFont"/>
    <w:uiPriority w:val="32"/>
    <w:qFormat/>
    <w:rsid w:val="00E97654"/>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AA7325"/>
  </w:style>
  <w:style w:type="table" w:styleId="TableGrid">
    <w:name w:val="Table Grid"/>
    <w:basedOn w:val="TableNormal"/>
    <w:uiPriority w:val="39"/>
    <w:rsid w:val="00AA732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D2F"/>
  </w:style>
  <w:style w:type="paragraph" w:styleId="Footer">
    <w:name w:val="footer"/>
    <w:basedOn w:val="Normal"/>
    <w:link w:val="FooterChar"/>
    <w:uiPriority w:val="99"/>
    <w:unhideWhenUsed/>
    <w:rsid w:val="006E5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82E81C00215439648F94FEC5F234F" ma:contentTypeVersion="18" ma:contentTypeDescription="Create a new document." ma:contentTypeScope="" ma:versionID="fa89079447e20727983eb7b04e25da46">
  <xsd:schema xmlns:xsd="http://www.w3.org/2001/XMLSchema" xmlns:xs="http://www.w3.org/2001/XMLSchema" xmlns:p="http://schemas.microsoft.com/office/2006/metadata/properties" xmlns:ns2="2b95087e-109c-43a3-8ed6-d4444309fe57" xmlns:ns3="a48f84a7-54d7-4586-980f-5e584dc85a7f" targetNamespace="http://schemas.microsoft.com/office/2006/metadata/properties" ma:root="true" ma:fieldsID="1a3703f0d4607cba5c88e79c698ff6e0" ns2:_="" ns3:_="">
    <xsd:import namespace="2b95087e-109c-43a3-8ed6-d4444309fe57"/>
    <xsd:import namespace="a48f84a7-54d7-4586-980f-5e584dc85a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5087e-109c-43a3-8ed6-d4444309f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7d847e-0977-44a4-bed5-52935a52b0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f84a7-54d7-4586-980f-5e584dc85a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76ca4e-e2de-4101-9705-c939a87ceb73}" ma:internalName="TaxCatchAll" ma:showField="CatchAllData" ma:web="a48f84a7-54d7-4586-980f-5e584dc85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8f84a7-54d7-4586-980f-5e584dc85a7f" xsi:nil="true"/>
    <lcf76f155ced4ddcb4097134ff3c332f xmlns="2b95087e-109c-43a3-8ed6-d4444309fe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8954CA-5719-4BD8-AB38-ABC5FD68B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5087e-109c-43a3-8ed6-d4444309fe57"/>
    <ds:schemaRef ds:uri="a48f84a7-54d7-4586-980f-5e584dc85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EA7D2-3B73-4430-B70F-CAFFDD0EF785}">
  <ds:schemaRefs>
    <ds:schemaRef ds:uri="http://schemas.microsoft.com/sharepoint/v3/contenttype/forms"/>
  </ds:schemaRefs>
</ds:datastoreItem>
</file>

<file path=customXml/itemProps3.xml><?xml version="1.0" encoding="utf-8"?>
<ds:datastoreItem xmlns:ds="http://schemas.openxmlformats.org/officeDocument/2006/customXml" ds:itemID="{FE71F628-7DAD-4FE5-9E32-1A1CC722D333}">
  <ds:schemaRefs>
    <ds:schemaRef ds:uri="http://schemas.microsoft.com/office/2006/metadata/properties"/>
    <ds:schemaRef ds:uri="http://schemas.microsoft.com/office/infopath/2007/PartnerControls"/>
    <ds:schemaRef ds:uri="a48f84a7-54d7-4586-980f-5e584dc85a7f"/>
    <ds:schemaRef ds:uri="2b95087e-109c-43a3-8ed6-d4444309fe57"/>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928</Words>
  <Characters>5717</Characters>
  <Application>Microsoft Office Word</Application>
  <DocSecurity>0</DocSecurity>
  <Lines>357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Sullivan</dc:creator>
  <cp:keywords/>
  <dc:description/>
  <cp:lastModifiedBy>Cath Brindley</cp:lastModifiedBy>
  <cp:revision>2</cp:revision>
  <cp:lastPrinted>2026-04-13T01:46:00Z</cp:lastPrinted>
  <dcterms:created xsi:type="dcterms:W3CDTF">2026-04-13T04:50:00Z</dcterms:created>
  <dcterms:modified xsi:type="dcterms:W3CDTF">2026-04-13T04:50:00Z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0x010100F8982E81C00215439648F94FEC5F234F</vt:lpwstr>
  </property>
  <property fmtid="{D5CDD505-2E9C-101B-9397-08002B2CF9AE}" pid="3" name="MediaServiceImageTags">
    <vt:lpwstr/>
  </property>
</Properties>
</file>